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5" w:rsidRPr="007F54C7" w:rsidRDefault="00F15515" w:rsidP="0028029D">
      <w:pPr>
        <w:rPr>
          <w:sz w:val="22"/>
          <w:szCs w:val="22"/>
        </w:rPr>
      </w:pPr>
    </w:p>
    <w:p w:rsidR="008D770E" w:rsidRPr="005E4078" w:rsidRDefault="00263895" w:rsidP="005E4078">
      <w:pPr>
        <w:jc w:val="center"/>
        <w:rPr>
          <w:b/>
          <w:sz w:val="28"/>
          <w:szCs w:val="28"/>
        </w:rPr>
      </w:pPr>
      <w:r w:rsidRPr="005E4078">
        <w:rPr>
          <w:b/>
          <w:sz w:val="28"/>
          <w:szCs w:val="28"/>
        </w:rPr>
        <w:t>«</w:t>
      </w:r>
      <w:r w:rsidRPr="005E4078">
        <w:rPr>
          <w:b/>
          <w:sz w:val="28"/>
          <w:szCs w:val="28"/>
          <w:lang w:val="kk-KZ"/>
        </w:rPr>
        <w:t>Жазу практикасы</w:t>
      </w:r>
      <w:r w:rsidRPr="005E4078">
        <w:rPr>
          <w:b/>
          <w:sz w:val="28"/>
          <w:szCs w:val="28"/>
        </w:rPr>
        <w:t xml:space="preserve">» </w:t>
      </w:r>
      <w:proofErr w:type="spellStart"/>
      <w:proofErr w:type="gramStart"/>
      <w:r w:rsidRPr="005E4078">
        <w:rPr>
          <w:b/>
          <w:sz w:val="28"/>
          <w:szCs w:val="28"/>
        </w:rPr>
        <w:t>п</w:t>
      </w:r>
      <w:proofErr w:type="gramEnd"/>
      <w:r w:rsidRPr="005E4078">
        <w:rPr>
          <w:b/>
          <w:sz w:val="28"/>
          <w:szCs w:val="28"/>
        </w:rPr>
        <w:t>әні</w:t>
      </w:r>
      <w:proofErr w:type="spellEnd"/>
      <w:r w:rsidRPr="005E4078">
        <w:rPr>
          <w:b/>
          <w:sz w:val="28"/>
          <w:szCs w:val="28"/>
        </w:rPr>
        <w:t xml:space="preserve"> </w:t>
      </w:r>
      <w:proofErr w:type="spellStart"/>
      <w:r w:rsidRPr="005E4078">
        <w:rPr>
          <w:b/>
          <w:sz w:val="28"/>
          <w:szCs w:val="28"/>
        </w:rPr>
        <w:t>бойынша</w:t>
      </w:r>
      <w:proofErr w:type="spellEnd"/>
      <w:r w:rsidRPr="005E4078">
        <w:rPr>
          <w:b/>
          <w:sz w:val="28"/>
          <w:szCs w:val="28"/>
        </w:rPr>
        <w:t xml:space="preserve"> </w:t>
      </w:r>
      <w:proofErr w:type="spellStart"/>
      <w:r w:rsidRPr="005E4078">
        <w:rPr>
          <w:b/>
          <w:sz w:val="28"/>
          <w:szCs w:val="28"/>
        </w:rPr>
        <w:t>студенттердің</w:t>
      </w:r>
      <w:proofErr w:type="spellEnd"/>
      <w:r w:rsidRPr="005E4078">
        <w:rPr>
          <w:b/>
          <w:sz w:val="28"/>
          <w:szCs w:val="28"/>
        </w:rPr>
        <w:t xml:space="preserve"> </w:t>
      </w:r>
      <w:proofErr w:type="spellStart"/>
      <w:r w:rsidRPr="005E4078">
        <w:rPr>
          <w:b/>
          <w:sz w:val="28"/>
          <w:szCs w:val="28"/>
        </w:rPr>
        <w:t>өздік</w:t>
      </w:r>
      <w:proofErr w:type="spellEnd"/>
      <w:r w:rsidRPr="005E4078">
        <w:rPr>
          <w:b/>
          <w:sz w:val="28"/>
          <w:szCs w:val="28"/>
        </w:rPr>
        <w:t xml:space="preserve"> </w:t>
      </w:r>
      <w:proofErr w:type="spellStart"/>
      <w:r w:rsidRPr="005E4078">
        <w:rPr>
          <w:b/>
          <w:sz w:val="28"/>
          <w:szCs w:val="28"/>
        </w:rPr>
        <w:t>жұмыстары</w:t>
      </w:r>
      <w:proofErr w:type="spellEnd"/>
      <w:r w:rsidRPr="005E4078">
        <w:rPr>
          <w:b/>
          <w:sz w:val="28"/>
          <w:szCs w:val="28"/>
        </w:rPr>
        <w:t xml:space="preserve"> </w:t>
      </w:r>
      <w:proofErr w:type="spellStart"/>
      <w:r w:rsidRPr="005E4078">
        <w:rPr>
          <w:b/>
          <w:sz w:val="28"/>
          <w:szCs w:val="28"/>
        </w:rPr>
        <w:t>бойынша</w:t>
      </w:r>
      <w:proofErr w:type="spellEnd"/>
      <w:r w:rsidRPr="005E4078">
        <w:rPr>
          <w:b/>
          <w:sz w:val="28"/>
          <w:szCs w:val="28"/>
        </w:rPr>
        <w:t xml:space="preserve"> </w:t>
      </w:r>
      <w:proofErr w:type="spellStart"/>
      <w:r w:rsidRPr="005E4078">
        <w:rPr>
          <w:b/>
          <w:sz w:val="28"/>
          <w:szCs w:val="28"/>
        </w:rPr>
        <w:t>тапсырмалар</w:t>
      </w:r>
      <w:proofErr w:type="spellEnd"/>
      <w:r w:rsidRPr="005E4078">
        <w:rPr>
          <w:b/>
          <w:sz w:val="28"/>
          <w:szCs w:val="28"/>
        </w:rPr>
        <w:t xml:space="preserve"> мен </w:t>
      </w:r>
      <w:proofErr w:type="spellStart"/>
      <w:r w:rsidRPr="005E4078">
        <w:rPr>
          <w:b/>
          <w:sz w:val="28"/>
          <w:szCs w:val="28"/>
        </w:rPr>
        <w:t>әдістемелік</w:t>
      </w:r>
      <w:proofErr w:type="spellEnd"/>
      <w:r w:rsidRPr="005E4078">
        <w:rPr>
          <w:b/>
          <w:sz w:val="28"/>
          <w:szCs w:val="28"/>
        </w:rPr>
        <w:t xml:space="preserve"> </w:t>
      </w:r>
      <w:proofErr w:type="spellStart"/>
      <w:r w:rsidRPr="005E4078">
        <w:rPr>
          <w:b/>
          <w:sz w:val="28"/>
          <w:szCs w:val="28"/>
        </w:rPr>
        <w:t>нұсқаулар</w:t>
      </w:r>
      <w:proofErr w:type="spellEnd"/>
    </w:p>
    <w:p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7776" w:type="dxa"/>
        <w:jc w:val="center"/>
        <w:tblInd w:w="-1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5730"/>
        <w:gridCol w:w="1417"/>
      </w:tblGrid>
      <w:tr w:rsidR="00A700B4" w:rsidRPr="007F54C7" w:rsidTr="008F7B8A">
        <w:trPr>
          <w:trHeight w:val="270"/>
          <w:jc w:val="center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B4" w:rsidRPr="008F7B8A" w:rsidRDefault="008F7B8A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4" w:rsidRDefault="00A700B4" w:rsidP="00EB715F">
            <w:pPr>
              <w:pStyle w:val="1"/>
              <w:numPr>
                <w:ilvl w:val="0"/>
                <w:numId w:val="7"/>
              </w:numPr>
              <w:spacing w:line="256" w:lineRule="auto"/>
              <w:jc w:val="both"/>
              <w:rPr>
                <w:color w:val="201F1E"/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A700B4">
              <w:rPr>
                <w:rFonts w:ascii="SimSun" w:eastAsia="SimSun" w:hAnsi="SimSun" w:cs="SimSun" w:hint="eastAsia"/>
                <w:color w:val="201F1E"/>
                <w:sz w:val="22"/>
                <w:szCs w:val="22"/>
                <w:lang w:val="en-US"/>
              </w:rPr>
              <w:t>写一篇你觉得最有意思的活动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 </w:t>
            </w:r>
            <w:proofErr w:type="spellStart"/>
            <w:r w:rsidR="00AE16A7">
              <w:rPr>
                <w:color w:val="201F1E"/>
                <w:sz w:val="22"/>
                <w:szCs w:val="22"/>
                <w:highlight w:val="white"/>
              </w:rPr>
              <w:t>орында</w:t>
            </w:r>
            <w:proofErr w:type="spellEnd"/>
            <w:r w:rsidR="00AE16A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латын тақырып 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B715F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EB715F" w:rsidRPr="00EB715F">
              <w:rPr>
                <w:color w:val="201F1E"/>
                <w:sz w:val="22"/>
                <w:szCs w:val="22"/>
                <w:lang w:val="kk-KZ"/>
              </w:rPr>
              <w:t>СОӨЖ</w:t>
            </w:r>
            <w:r w:rsidR="00EB715F">
              <w:rPr>
                <w:color w:val="201F1E"/>
                <w:sz w:val="22"/>
                <w:szCs w:val="22"/>
                <w:lang w:val="kk-KZ"/>
              </w:rPr>
              <w:t xml:space="preserve"> </w:t>
            </w:r>
            <w:proofErr w:type="gramStart"/>
            <w:r w:rsidR="00EB715F">
              <w:rPr>
                <w:color w:val="201F1E"/>
                <w:sz w:val="22"/>
                <w:szCs w:val="22"/>
                <w:lang w:val="kk-KZ"/>
              </w:rPr>
              <w:t xml:space="preserve">де 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</w:t>
            </w:r>
            <w:proofErr w:type="gramEnd"/>
            <w:r w:rsidRPr="007F54C7">
              <w:rPr>
                <w:color w:val="201F1E"/>
                <w:sz w:val="22"/>
                <w:szCs w:val="22"/>
                <w:lang w:val="kk-KZ"/>
              </w:rPr>
              <w:t>ңес беру</w:t>
            </w:r>
          </w:p>
          <w:p w:rsidR="00A700B4" w:rsidRPr="00A700B4" w:rsidRDefault="00A700B4" w:rsidP="00A700B4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Сабақтың мақсаты мен түрі  Студенттердің </w:t>
            </w:r>
            <w:r w:rsidR="00AE16A7">
              <w:rPr>
                <w:sz w:val="22"/>
                <w:szCs w:val="22"/>
                <w:lang w:val="kk-KZ"/>
              </w:rPr>
              <w:t xml:space="preserve">қытай тілін түсініп жазу қабылетін </w:t>
            </w:r>
            <w:r w:rsidRPr="00A700B4">
              <w:rPr>
                <w:sz w:val="22"/>
                <w:szCs w:val="22"/>
                <w:lang w:val="kk-KZ"/>
              </w:rPr>
              <w:t xml:space="preserve"> қалыптастыру.</w:t>
            </w:r>
          </w:p>
          <w:p w:rsidR="00A700B4" w:rsidRPr="00A700B4" w:rsidRDefault="00A700B4" w:rsidP="00A700B4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Студенттердің танымдық қабілеттерін дамыту. </w:t>
            </w:r>
          </w:p>
          <w:p w:rsidR="00A700B4" w:rsidRPr="00A700B4" w:rsidRDefault="00A700B4" w:rsidP="00A700B4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Методикалық ұсыныстар Өзіндік жұмыстың мақсаты студенттің </w:t>
            </w:r>
            <w:r w:rsidR="0028755C">
              <w:rPr>
                <w:sz w:val="22"/>
                <w:szCs w:val="22"/>
                <w:lang w:val="kk-KZ"/>
              </w:rPr>
              <w:t xml:space="preserve">жазу </w:t>
            </w:r>
            <w:r w:rsidRPr="00A700B4">
              <w:rPr>
                <w:sz w:val="22"/>
                <w:szCs w:val="22"/>
                <w:lang w:val="kk-KZ"/>
              </w:rPr>
              <w:t xml:space="preserve">материалдарын игеру барысында теориялық білімдерді қолдана отырып, ғылыми тұжырымдарын </w:t>
            </w:r>
            <w:r w:rsidR="0028755C">
              <w:rPr>
                <w:sz w:val="22"/>
                <w:szCs w:val="22"/>
                <w:lang w:val="kk-KZ"/>
              </w:rPr>
              <w:t>есте сақтау</w:t>
            </w:r>
            <w:r w:rsidRPr="00A700B4">
              <w:rPr>
                <w:sz w:val="22"/>
                <w:szCs w:val="22"/>
                <w:lang w:val="kk-KZ"/>
              </w:rPr>
              <w:t xml:space="preserve">, өз методикасын және зерттеп отырған </w:t>
            </w:r>
            <w:r w:rsidR="00ED7D5D">
              <w:rPr>
                <w:sz w:val="22"/>
                <w:szCs w:val="22"/>
                <w:lang w:val="kk-KZ"/>
              </w:rPr>
              <w:t xml:space="preserve">тақырыпқа өз </w:t>
            </w:r>
            <w:r w:rsidRPr="00A700B4">
              <w:rPr>
                <w:sz w:val="22"/>
                <w:szCs w:val="22"/>
                <w:lang w:val="kk-KZ"/>
              </w:rPr>
              <w:t xml:space="preserve">пікірін  қалыптастыру қабілетін арттыру. </w:t>
            </w:r>
          </w:p>
          <w:p w:rsidR="00A700B4" w:rsidRDefault="00A700B4" w:rsidP="00DC5889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ab/>
              <w:t xml:space="preserve">Студент өзіндік жұмысын көпшілік алдында талқылауы процессінде </w:t>
            </w:r>
            <w:r w:rsidR="00EF3316">
              <w:rPr>
                <w:sz w:val="22"/>
                <w:szCs w:val="22"/>
                <w:lang w:val="kk-KZ"/>
              </w:rPr>
              <w:t xml:space="preserve">тілді игеру қабылеті шыңдалып, </w:t>
            </w:r>
            <w:r w:rsidRPr="00A700B4">
              <w:rPr>
                <w:sz w:val="22"/>
                <w:szCs w:val="22"/>
                <w:lang w:val="kk-KZ"/>
              </w:rPr>
              <w:t xml:space="preserve"> талқыланып жатқан мәселені түсіну белсенділігі артады. СӨЖ тапсырмаларын орындауда студентке қойылатын басты талап</w:t>
            </w:r>
            <w:r w:rsidR="0082474B">
              <w:rPr>
                <w:sz w:val="22"/>
                <w:szCs w:val="22"/>
                <w:lang w:val="kk-KZ"/>
              </w:rPr>
              <w:t>:</w:t>
            </w:r>
            <w:r w:rsidRPr="00A700B4">
              <w:rPr>
                <w:sz w:val="22"/>
                <w:szCs w:val="22"/>
                <w:lang w:val="kk-KZ"/>
              </w:rPr>
              <w:t xml:space="preserve"> студент </w:t>
            </w:r>
            <w:r w:rsidR="00C52A63">
              <w:rPr>
                <w:sz w:val="22"/>
                <w:szCs w:val="22"/>
                <w:lang w:val="kk-KZ"/>
              </w:rPr>
              <w:t xml:space="preserve">өз </w:t>
            </w:r>
            <w:r w:rsidRPr="00A700B4">
              <w:rPr>
                <w:sz w:val="22"/>
                <w:szCs w:val="22"/>
                <w:lang w:val="kk-KZ"/>
              </w:rPr>
              <w:t>жұмысты белгіленге</w:t>
            </w:r>
            <w:r w:rsidR="00160929">
              <w:rPr>
                <w:sz w:val="22"/>
                <w:szCs w:val="22"/>
                <w:lang w:val="kk-KZ"/>
              </w:rPr>
              <w:t xml:space="preserve">н уақытқа орындап және </w:t>
            </w:r>
            <w:r w:rsidRPr="00A700B4">
              <w:rPr>
                <w:sz w:val="22"/>
                <w:szCs w:val="22"/>
                <w:lang w:val="kk-KZ"/>
              </w:rPr>
              <w:t xml:space="preserve"> қорғауы керек.</w:t>
            </w:r>
          </w:p>
          <w:p w:rsidR="00524C84" w:rsidRPr="00524C84" w:rsidRDefault="00524C84" w:rsidP="00524C84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Әдебиет: тізімі:</w:t>
            </w:r>
          </w:p>
          <w:p w:rsidR="00524C84" w:rsidRPr="00524C84" w:rsidRDefault="00524C84" w:rsidP="00524C84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1.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</w:t>
            </w:r>
            <w:r w:rsidRPr="00524C84">
              <w:rPr>
                <w:sz w:val="22"/>
                <w:szCs w:val="22"/>
                <w:lang w:val="kk-KZ"/>
              </w:rPr>
              <w:t>-2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524C84" w:rsidRPr="00524C84" w:rsidRDefault="00524C84" w:rsidP="00524C84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2.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新使用汉语课本练习册</w:t>
            </w:r>
            <w:r w:rsidRPr="00524C84">
              <w:rPr>
                <w:sz w:val="22"/>
                <w:szCs w:val="22"/>
                <w:lang w:val="kk-KZ"/>
              </w:rPr>
              <w:t>-2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</w:p>
          <w:p w:rsidR="00524C84" w:rsidRPr="00524C84" w:rsidRDefault="00524C84" w:rsidP="00524C84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3.</w:t>
            </w:r>
            <w:r w:rsidR="006B6561">
              <w:rPr>
                <w:sz w:val="22"/>
                <w:szCs w:val="22"/>
                <w:lang w:val="kk-KZ"/>
              </w:rPr>
              <w:t xml:space="preserve">Қытай тілін оқыту әдісі / Алиханкызы Г. 2019 </w:t>
            </w:r>
          </w:p>
          <w:p w:rsidR="00524C84" w:rsidRPr="00524C84" w:rsidRDefault="00524C84" w:rsidP="00524C84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4.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常用汉语部首。华语教学出版社。</w:t>
            </w:r>
            <w:r w:rsidRPr="00524C84">
              <w:rPr>
                <w:sz w:val="22"/>
                <w:szCs w:val="22"/>
                <w:lang w:val="kk-KZ"/>
              </w:rPr>
              <w:t>2017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524C84" w:rsidRPr="00524C84" w:rsidRDefault="00524C84" w:rsidP="00524C84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5.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汉语大词典。四川辞书出版社。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524C84" w:rsidRPr="007F54C7" w:rsidRDefault="00524C84" w:rsidP="00DC5889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4" w:rsidRDefault="00A700B4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05359" w:rsidRDefault="00B05359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A700B4" w:rsidRPr="007F54C7" w:rsidRDefault="00A700B4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A700B4" w:rsidRPr="007F54C7" w:rsidTr="008F7B8A">
        <w:trPr>
          <w:trHeight w:val="4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B4" w:rsidRPr="00E65F50" w:rsidRDefault="00E65F50" w:rsidP="00CA7EBD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B4" w:rsidRPr="007F54C7" w:rsidRDefault="00A700B4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="00225D82">
              <w:rPr>
                <w:bCs/>
                <w:sz w:val="22"/>
                <w:szCs w:val="22"/>
                <w:lang w:val="kk-KZ"/>
              </w:rPr>
              <w:t xml:space="preserve"> де 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225D82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  <w:r w:rsidR="00491B46">
              <w:rPr>
                <w:bCs/>
                <w:sz w:val="22"/>
                <w:szCs w:val="22"/>
                <w:lang w:val="kk-KZ"/>
              </w:rPr>
              <w:t>.</w:t>
            </w:r>
          </w:p>
          <w:p w:rsidR="00D35A45" w:rsidRDefault="00A700B4" w:rsidP="00D35A45">
            <w:pPr>
              <w:pStyle w:val="a4"/>
              <w:numPr>
                <w:ilvl w:val="0"/>
                <w:numId w:val="7"/>
              </w:numPr>
              <w:rPr>
                <w:rFonts w:eastAsiaTheme="minorEastAsia"/>
                <w:lang w:val="kk-KZ" w:eastAsia="zh-CN"/>
              </w:rPr>
            </w:pPr>
            <w:r w:rsidRPr="008E5CCC">
              <w:rPr>
                <w:bCs/>
                <w:lang w:val="kk-KZ" w:eastAsia="zh-CN"/>
              </w:rPr>
              <w:t>СӨЖ</w:t>
            </w:r>
            <w:r w:rsidRPr="008E5CCC">
              <w:rPr>
                <w:lang w:val="kk-KZ" w:eastAsia="zh-CN"/>
              </w:rPr>
              <w:t xml:space="preserve"> «</w:t>
            </w:r>
            <w:r w:rsidR="00963B2A">
              <w:rPr>
                <w:lang w:val="kk-KZ" w:eastAsia="zh-CN"/>
              </w:rPr>
              <w:t>按照格式</w:t>
            </w:r>
            <w:r w:rsidR="00FA27A3" w:rsidRPr="008E5CCC">
              <w:rPr>
                <w:rFonts w:eastAsia="Microsoft YaHei"/>
                <w:lang w:val="kk-KZ" w:eastAsia="zh-CN"/>
              </w:rPr>
              <w:t>写请假条</w:t>
            </w:r>
            <w:r w:rsidRPr="008E5CCC">
              <w:rPr>
                <w:lang w:val="kk-KZ" w:eastAsia="zh-CN"/>
              </w:rPr>
              <w:t>»</w:t>
            </w:r>
            <w:r w:rsidR="00963B2A">
              <w:rPr>
                <w:rFonts w:eastAsiaTheme="minorEastAsia" w:hint="eastAsia"/>
                <w:lang w:val="kk-KZ" w:eastAsia="zh-CN"/>
              </w:rPr>
              <w:t xml:space="preserve"> </w:t>
            </w:r>
          </w:p>
          <w:p w:rsidR="00A700B4" w:rsidRPr="008E5CCC" w:rsidRDefault="00AE477B" w:rsidP="00D35A45">
            <w:pPr>
              <w:pStyle w:val="a4"/>
              <w:ind w:left="420"/>
              <w:rPr>
                <w:rFonts w:eastAsiaTheme="minorEastAsia"/>
                <w:lang w:val="kk-KZ" w:eastAsia="zh-CN"/>
              </w:rPr>
            </w:pPr>
            <w:proofErr w:type="spellStart"/>
            <w:r w:rsidRPr="00AE477B">
              <w:rPr>
                <w:rFonts w:ascii="MS Gothic" w:eastAsia="MS Gothic" w:hAnsi="MS Gothic" w:cs="MS Gothic" w:hint="eastAsia"/>
                <w:lang w:val="kk-KZ" w:eastAsia="ru-RU"/>
              </w:rPr>
              <w:t>阿斯塔</w:t>
            </w:r>
            <w:r w:rsidRPr="00AE477B">
              <w:rPr>
                <w:rFonts w:ascii="SimSun" w:eastAsia="SimSun" w:hAnsi="SimSun" w:cs="SimSun" w:hint="eastAsia"/>
                <w:lang w:val="kk-KZ" w:eastAsia="ru-RU"/>
              </w:rPr>
              <w:t>纳一日</w:t>
            </w:r>
            <w:proofErr w:type="spellEnd"/>
          </w:p>
          <w:p w:rsidR="00CA3780" w:rsidRDefault="008E5CCC" w:rsidP="008E5CCC">
            <w:pPr>
              <w:ind w:left="60"/>
              <w:rPr>
                <w:rFonts w:eastAsiaTheme="minorEastAsia"/>
                <w:bCs/>
                <w:lang w:val="kk-KZ" w:eastAsia="zh-CN"/>
              </w:rPr>
            </w:pPr>
            <w:r w:rsidRPr="008E5CCC">
              <w:rPr>
                <w:rFonts w:eastAsiaTheme="minorEastAsia"/>
                <w:bCs/>
                <w:lang w:val="kk-KZ" w:eastAsia="zh-CN"/>
              </w:rPr>
              <w:t xml:space="preserve">Сабақтың мақсаты мен түрі Студенттердің </w:t>
            </w:r>
            <w:r w:rsidR="00D35A45">
              <w:rPr>
                <w:rFonts w:eastAsiaTheme="minorEastAsia"/>
                <w:bCs/>
                <w:lang w:val="kk-KZ" w:eastAsia="zh-CN"/>
              </w:rPr>
              <w:t xml:space="preserve">жазу </w:t>
            </w:r>
            <w:r w:rsidRPr="008E5CCC">
              <w:rPr>
                <w:rFonts w:eastAsiaTheme="minorEastAsia"/>
                <w:bCs/>
                <w:lang w:val="kk-KZ" w:eastAsia="zh-CN"/>
              </w:rPr>
              <w:t xml:space="preserve">танымдық </w:t>
            </w:r>
            <w:r w:rsidR="00D35A45">
              <w:rPr>
                <w:rFonts w:eastAsiaTheme="minorEastAsia"/>
                <w:bCs/>
                <w:lang w:val="kk-KZ" w:eastAsia="zh-CN"/>
              </w:rPr>
              <w:t xml:space="preserve">білімін </w:t>
            </w:r>
            <w:r w:rsidRPr="008E5CCC">
              <w:rPr>
                <w:rFonts w:eastAsiaTheme="minorEastAsia"/>
                <w:bCs/>
                <w:lang w:val="kk-KZ" w:eastAsia="zh-CN"/>
              </w:rPr>
              <w:t xml:space="preserve">дамыту. Баяндама жазу. </w:t>
            </w:r>
          </w:p>
          <w:p w:rsidR="008E5CCC" w:rsidRPr="008E5CCC" w:rsidRDefault="00CA3780" w:rsidP="008E5CCC">
            <w:pPr>
              <w:ind w:left="60"/>
              <w:rPr>
                <w:rFonts w:eastAsiaTheme="minorEastAsia"/>
                <w:bCs/>
                <w:lang w:val="kk-KZ" w:eastAsia="zh-CN"/>
              </w:rPr>
            </w:pPr>
            <w:r>
              <w:rPr>
                <w:rFonts w:eastAsiaTheme="minorEastAsia"/>
                <w:bCs/>
                <w:lang w:val="kk-KZ" w:eastAsia="zh-CN"/>
              </w:rPr>
              <w:t>Өзіндік жұмыстың мақсат</w:t>
            </w:r>
            <w:r w:rsidR="007E01FB">
              <w:rPr>
                <w:rFonts w:eastAsiaTheme="minorEastAsia"/>
                <w:bCs/>
                <w:lang w:val="kk-KZ" w:eastAsia="zh-CN"/>
              </w:rPr>
              <w:t>ы:</w:t>
            </w:r>
            <w:r w:rsidR="008E5CCC" w:rsidRPr="008E5CCC">
              <w:rPr>
                <w:rFonts w:eastAsiaTheme="minorEastAsia"/>
                <w:bCs/>
                <w:lang w:val="kk-KZ" w:eastAsia="zh-CN"/>
              </w:rPr>
              <w:t xml:space="preserve"> студенттің лекция материалдарын игеру барысы</w:t>
            </w:r>
            <w:r w:rsidR="007E01FB">
              <w:rPr>
                <w:rFonts w:eastAsiaTheme="minorEastAsia"/>
                <w:bCs/>
                <w:lang w:val="kk-KZ" w:eastAsia="zh-CN"/>
              </w:rPr>
              <w:t>нда теориялық білімдерді қолданып,</w:t>
            </w:r>
            <w:r w:rsidR="008E5CCC" w:rsidRPr="008E5CCC">
              <w:rPr>
                <w:rFonts w:eastAsiaTheme="minorEastAsia"/>
                <w:bCs/>
                <w:lang w:val="kk-KZ" w:eastAsia="zh-CN"/>
              </w:rPr>
              <w:t xml:space="preserve">  өз </w:t>
            </w:r>
            <w:r w:rsidR="006D2F1D">
              <w:rPr>
                <w:rFonts w:eastAsiaTheme="minorEastAsia"/>
                <w:bCs/>
                <w:lang w:val="kk-KZ" w:eastAsia="zh-CN"/>
              </w:rPr>
              <w:t xml:space="preserve">ойын, </w:t>
            </w:r>
            <w:r w:rsidR="008E5CCC" w:rsidRPr="008E5CCC">
              <w:rPr>
                <w:rFonts w:eastAsiaTheme="minorEastAsia"/>
                <w:bCs/>
                <w:lang w:val="kk-KZ" w:eastAsia="zh-CN"/>
              </w:rPr>
              <w:t xml:space="preserve">пікірін  қалыптастыру қабілетін арттыру. </w:t>
            </w:r>
          </w:p>
          <w:p w:rsidR="008E5CCC" w:rsidRDefault="008E5CCC" w:rsidP="004160DC">
            <w:pPr>
              <w:ind w:left="60"/>
              <w:rPr>
                <w:rFonts w:eastAsiaTheme="minorEastAsia"/>
                <w:bCs/>
                <w:lang w:val="kk-KZ" w:eastAsia="zh-CN"/>
              </w:rPr>
            </w:pPr>
            <w:r w:rsidRPr="008E5CCC">
              <w:rPr>
                <w:rFonts w:eastAsiaTheme="minorEastAsia"/>
                <w:bCs/>
                <w:lang w:val="kk-KZ" w:eastAsia="zh-CN"/>
              </w:rPr>
              <w:tab/>
              <w:t>Студент өзіндік жұм</w:t>
            </w:r>
            <w:r w:rsidR="001B311E">
              <w:rPr>
                <w:rFonts w:eastAsiaTheme="minorEastAsia"/>
                <w:bCs/>
                <w:lang w:val="kk-KZ" w:eastAsia="zh-CN"/>
              </w:rPr>
              <w:t xml:space="preserve">ысын көпшілік алдында талқылауда, құжат, талондарды жазу әдісін игеріп,  әрі </w:t>
            </w:r>
            <w:r w:rsidRPr="008E5CCC">
              <w:rPr>
                <w:rFonts w:eastAsiaTheme="minorEastAsia"/>
                <w:bCs/>
                <w:lang w:val="kk-KZ" w:eastAsia="zh-CN"/>
              </w:rPr>
              <w:t>о</w:t>
            </w:r>
            <w:r w:rsidR="001B311E">
              <w:rPr>
                <w:rFonts w:eastAsiaTheme="minorEastAsia"/>
                <w:bCs/>
                <w:lang w:val="kk-KZ" w:eastAsia="zh-CN"/>
              </w:rPr>
              <w:t>р</w:t>
            </w:r>
            <w:r w:rsidRPr="008E5CCC">
              <w:rPr>
                <w:rFonts w:eastAsiaTheme="minorEastAsia"/>
                <w:bCs/>
                <w:lang w:val="kk-KZ" w:eastAsia="zh-CN"/>
              </w:rPr>
              <w:t>т</w:t>
            </w:r>
            <w:r w:rsidR="001B311E">
              <w:rPr>
                <w:rFonts w:eastAsiaTheme="minorEastAsia"/>
                <w:bCs/>
                <w:lang w:val="kk-KZ" w:eastAsia="zh-CN"/>
              </w:rPr>
              <w:t>ада</w:t>
            </w:r>
            <w:r w:rsidRPr="008E5CCC">
              <w:rPr>
                <w:rFonts w:eastAsiaTheme="minorEastAsia"/>
                <w:bCs/>
                <w:lang w:val="kk-KZ" w:eastAsia="zh-CN"/>
              </w:rPr>
              <w:t xml:space="preserve"> талқылап жатқан </w:t>
            </w:r>
            <w:r w:rsidR="004160DC">
              <w:rPr>
                <w:rFonts w:eastAsiaTheme="minorEastAsia"/>
                <w:bCs/>
                <w:lang w:val="kk-KZ" w:eastAsia="zh-CN"/>
              </w:rPr>
              <w:t xml:space="preserve">мазмұн бойынша </w:t>
            </w:r>
            <w:r w:rsidRPr="008E5CCC">
              <w:rPr>
                <w:rFonts w:eastAsiaTheme="minorEastAsia"/>
                <w:bCs/>
                <w:lang w:val="kk-KZ" w:eastAsia="zh-CN"/>
              </w:rPr>
              <w:t>түсіну белсенділігі артады. СӨЖ тапсырмаларын орындауда студентке қойылатын басты талап студент жұмысты белгіленген уақытқа орындап, қорғауы керек.</w:t>
            </w:r>
          </w:p>
          <w:p w:rsidR="005975EC" w:rsidRPr="005975EC" w:rsidRDefault="005975EC" w:rsidP="005975EC">
            <w:pPr>
              <w:ind w:left="60"/>
              <w:rPr>
                <w:rFonts w:eastAsiaTheme="minorEastAsia"/>
                <w:bCs/>
                <w:lang w:val="kk-KZ" w:eastAsia="zh-CN"/>
              </w:rPr>
            </w:pPr>
            <w:r w:rsidRPr="005975EC">
              <w:rPr>
                <w:rFonts w:eastAsiaTheme="minorEastAsia"/>
                <w:bCs/>
                <w:lang w:val="kk-KZ" w:eastAsia="zh-CN"/>
              </w:rPr>
              <w:t>Әдебиет: тізімі:</w:t>
            </w:r>
          </w:p>
          <w:p w:rsidR="00410C81" w:rsidRPr="00524C84" w:rsidRDefault="005975EC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975EC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1.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 xml:space="preserve"> 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</w:t>
            </w:r>
            <w:r w:rsidR="00410C81" w:rsidRPr="00524C84">
              <w:rPr>
                <w:sz w:val="22"/>
                <w:szCs w:val="22"/>
                <w:lang w:val="kk-KZ"/>
              </w:rPr>
              <w:t>-2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="00410C81" w:rsidRPr="00524C84">
              <w:rPr>
                <w:sz w:val="22"/>
                <w:szCs w:val="22"/>
                <w:lang w:val="kk-KZ"/>
              </w:rPr>
              <w:t>2015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2.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新使用汉语课本练习册</w:t>
            </w:r>
            <w:r w:rsidRPr="00524C84">
              <w:rPr>
                <w:sz w:val="22"/>
                <w:szCs w:val="22"/>
                <w:lang w:val="kk-KZ"/>
              </w:rPr>
              <w:t>-2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3.</w:t>
            </w:r>
            <w:r>
              <w:rPr>
                <w:sz w:val="22"/>
                <w:szCs w:val="22"/>
                <w:lang w:val="kk-KZ"/>
              </w:rPr>
              <w:t xml:space="preserve">Қытай тілін оқыту әдісі / Алиханкызы Г. 2019 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lastRenderedPageBreak/>
              <w:t>4.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常用汉语部首。华语教学出版社。</w:t>
            </w:r>
            <w:r w:rsidRPr="00524C84">
              <w:rPr>
                <w:sz w:val="22"/>
                <w:szCs w:val="22"/>
                <w:lang w:val="kk-KZ"/>
              </w:rPr>
              <w:t>2017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5975EC" w:rsidRPr="008E5CCC" w:rsidRDefault="00410C81" w:rsidP="00410C81">
            <w:pPr>
              <w:ind w:left="60"/>
              <w:rPr>
                <w:rFonts w:eastAsiaTheme="minorEastAsia"/>
                <w:bCs/>
                <w:lang w:val="kk-KZ" w:eastAsia="zh-CN"/>
              </w:rPr>
            </w:pPr>
            <w:r w:rsidRPr="00524C84">
              <w:rPr>
                <w:sz w:val="22"/>
                <w:szCs w:val="22"/>
                <w:lang w:val="kk-KZ" w:eastAsia="zh-CN"/>
              </w:rPr>
              <w:t>5.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B4" w:rsidRDefault="00A700B4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lastRenderedPageBreak/>
              <w:t>Офлайин,</w:t>
            </w:r>
          </w:p>
          <w:p w:rsidR="00A700B4" w:rsidRPr="007F54C7" w:rsidRDefault="00A700B4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A700B4" w:rsidRPr="007F54C7" w:rsidTr="008F7B8A">
        <w:trPr>
          <w:gridAfter w:val="2"/>
          <w:wAfter w:w="7147" w:type="dxa"/>
          <w:trHeight w:val="207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B4" w:rsidRPr="007F54C7" w:rsidRDefault="00A700B4" w:rsidP="00135B2C">
            <w:pPr>
              <w:rPr>
                <w:sz w:val="22"/>
                <w:szCs w:val="22"/>
              </w:rPr>
            </w:pPr>
          </w:p>
        </w:tc>
      </w:tr>
      <w:tr w:rsidR="00A700B4" w:rsidRPr="007F54C7" w:rsidTr="008F7B8A">
        <w:trPr>
          <w:trHeight w:val="57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0B4" w:rsidRPr="007C5719" w:rsidRDefault="007C5719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B4" w:rsidRDefault="00A700B4" w:rsidP="004F5EC0">
            <w:pPr>
              <w:pStyle w:val="1"/>
              <w:spacing w:line="256" w:lineRule="auto"/>
              <w:jc w:val="both"/>
              <w:rPr>
                <w:color w:val="201F1E"/>
                <w:sz w:val="22"/>
                <w:szCs w:val="22"/>
                <w:lang w:val="kk-KZ"/>
              </w:rPr>
            </w:pPr>
            <w:r w:rsidRPr="00A5408B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СОӨЖ 3. СӨЖ 3 орындау </w:t>
            </w:r>
            <w:r w:rsidR="004F5EC0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және </w:t>
            </w:r>
            <w:r w:rsidRPr="00A5408B">
              <w:rPr>
                <w:color w:val="201F1E"/>
                <w:sz w:val="22"/>
                <w:szCs w:val="22"/>
                <w:highlight w:val="white"/>
                <w:lang w:val="kk-KZ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  <w:p w:rsidR="000278F3" w:rsidRPr="000278F3" w:rsidRDefault="000278F3" w:rsidP="000278F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0278F3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自谦和敬人，请束</w:t>
            </w:r>
          </w:p>
          <w:p w:rsidR="00C9469F" w:rsidRPr="00C9469F" w:rsidRDefault="00C9469F" w:rsidP="00C9469F">
            <w:pPr>
              <w:suppressAutoHyphens/>
              <w:spacing w:line="256" w:lineRule="auto"/>
              <w:jc w:val="both"/>
              <w:rPr>
                <w:rFonts w:ascii="Microsoft JhengHei" w:eastAsia="SimSun" w:hAnsi="Microsoft JhengHei" w:cs="Microsoft JhengHei"/>
                <w:lang w:val="kk-KZ" w:eastAsia="zh-CN"/>
              </w:rPr>
            </w:pPr>
            <w:r w:rsidRPr="00C9469F">
              <w:rPr>
                <w:rFonts w:ascii="SimSun" w:eastAsia="SimSun" w:hAnsi="SimSun" w:cs="SimSun" w:hint="eastAsia"/>
                <w:color w:val="201F1E"/>
                <w:sz w:val="22"/>
                <w:szCs w:val="22"/>
                <w:lang w:val="kk-KZ" w:eastAsia="zh-CN"/>
              </w:rPr>
              <w:t>根据格式 叙述并</w:t>
            </w:r>
            <w:r w:rsidRPr="00C9469F">
              <w:rPr>
                <w:rFonts w:eastAsia="SimSun" w:hint="eastAsia"/>
                <w:color w:val="201F1E"/>
                <w:sz w:val="22"/>
                <w:szCs w:val="22"/>
                <w:lang w:val="kk-KZ" w:eastAsia="zh-CN"/>
              </w:rPr>
              <w:t xml:space="preserve"> </w:t>
            </w:r>
            <w:r w:rsidRPr="00C9469F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C9469F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：你所看到或听到的谋体报道的最多事情</w:t>
            </w:r>
          </w:p>
          <w:p w:rsidR="004F7ABA" w:rsidRPr="004F7ABA" w:rsidRDefault="004F7ABA" w:rsidP="000278F3">
            <w:pPr>
              <w:pStyle w:val="1"/>
              <w:spacing w:line="256" w:lineRule="auto"/>
              <w:jc w:val="both"/>
              <w:rPr>
                <w:rFonts w:asciiTheme="minorHAnsi" w:eastAsia="SimSun" w:hAnsiTheme="minorHAnsi" w:cs="SimSun"/>
                <w:sz w:val="22"/>
                <w:szCs w:val="22"/>
                <w:lang w:val="kk-KZ"/>
              </w:rPr>
            </w:pPr>
          </w:p>
          <w:p w:rsidR="004F7ABA" w:rsidRPr="00A700B4" w:rsidRDefault="004F7ABA" w:rsidP="004F7ABA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Сабақтың мақсаты мен түрі  Студенттердің </w:t>
            </w:r>
            <w:r>
              <w:rPr>
                <w:sz w:val="22"/>
                <w:szCs w:val="22"/>
                <w:lang w:val="kk-KZ"/>
              </w:rPr>
              <w:t xml:space="preserve">қытай тілін түсініп жазу қабылетін </w:t>
            </w:r>
            <w:r w:rsidRPr="00A700B4">
              <w:rPr>
                <w:sz w:val="22"/>
                <w:szCs w:val="22"/>
                <w:lang w:val="kk-KZ"/>
              </w:rPr>
              <w:t xml:space="preserve"> қалыптастыру.</w:t>
            </w:r>
          </w:p>
          <w:p w:rsidR="004F7ABA" w:rsidRPr="00A700B4" w:rsidRDefault="004F7ABA" w:rsidP="004F7ABA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Студенттердің танымдық қабілеттерін дамыту. </w:t>
            </w:r>
          </w:p>
          <w:p w:rsidR="004F7ABA" w:rsidRPr="00A700B4" w:rsidRDefault="004F7ABA" w:rsidP="004F7ABA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Методикалық ұсыныстар Өзіндік жұмыстың мақсаты студенттің </w:t>
            </w:r>
            <w:r>
              <w:rPr>
                <w:sz w:val="22"/>
                <w:szCs w:val="22"/>
                <w:lang w:val="kk-KZ"/>
              </w:rPr>
              <w:t xml:space="preserve">жазу </w:t>
            </w:r>
            <w:r w:rsidRPr="00A700B4">
              <w:rPr>
                <w:sz w:val="22"/>
                <w:szCs w:val="22"/>
                <w:lang w:val="kk-KZ"/>
              </w:rPr>
              <w:t xml:space="preserve">материалдарын игеру барысында теориялық білімдерді қолдана отырып, ғылыми тұжырымдарын </w:t>
            </w:r>
            <w:r>
              <w:rPr>
                <w:sz w:val="22"/>
                <w:szCs w:val="22"/>
                <w:lang w:val="kk-KZ"/>
              </w:rPr>
              <w:t>есте сақтау</w:t>
            </w:r>
            <w:r w:rsidRPr="00A700B4">
              <w:rPr>
                <w:sz w:val="22"/>
                <w:szCs w:val="22"/>
                <w:lang w:val="kk-KZ"/>
              </w:rPr>
              <w:t xml:space="preserve">, өз методикасын және зерттеп отырған </w:t>
            </w:r>
            <w:r>
              <w:rPr>
                <w:sz w:val="22"/>
                <w:szCs w:val="22"/>
                <w:lang w:val="kk-KZ"/>
              </w:rPr>
              <w:t xml:space="preserve">тақырыпқа өз </w:t>
            </w:r>
            <w:r w:rsidRPr="00A700B4">
              <w:rPr>
                <w:sz w:val="22"/>
                <w:szCs w:val="22"/>
                <w:lang w:val="kk-KZ"/>
              </w:rPr>
              <w:t xml:space="preserve">пікірін  қалыптастыру қабілетін арттыру. </w:t>
            </w:r>
          </w:p>
          <w:p w:rsidR="004F7ABA" w:rsidRDefault="004F7ABA" w:rsidP="004F7ABA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ab/>
              <w:t xml:space="preserve">Студент өзіндік жұмысын көпшілік алдында талқылауы процессінде </w:t>
            </w:r>
            <w:r>
              <w:rPr>
                <w:sz w:val="22"/>
                <w:szCs w:val="22"/>
                <w:lang w:val="kk-KZ"/>
              </w:rPr>
              <w:t xml:space="preserve">тілді игеру қабылеті шыңдалып, </w:t>
            </w:r>
            <w:r w:rsidRPr="00A700B4">
              <w:rPr>
                <w:sz w:val="22"/>
                <w:szCs w:val="22"/>
                <w:lang w:val="kk-KZ"/>
              </w:rPr>
              <w:t xml:space="preserve"> талқыланып жатқан мәселені түсіну белсенділігі артады. СӨЖ тапсырмаларын орындауда студентке қойылатын басты талап</w:t>
            </w:r>
            <w:r>
              <w:rPr>
                <w:sz w:val="22"/>
                <w:szCs w:val="22"/>
                <w:lang w:val="kk-KZ"/>
              </w:rPr>
              <w:t>:</w:t>
            </w:r>
            <w:r w:rsidRPr="00A700B4">
              <w:rPr>
                <w:sz w:val="22"/>
                <w:szCs w:val="22"/>
                <w:lang w:val="kk-KZ"/>
              </w:rPr>
              <w:t xml:space="preserve"> студент </w:t>
            </w:r>
            <w:r>
              <w:rPr>
                <w:sz w:val="22"/>
                <w:szCs w:val="22"/>
                <w:lang w:val="kk-KZ"/>
              </w:rPr>
              <w:t xml:space="preserve">өз </w:t>
            </w:r>
            <w:r w:rsidRPr="00A700B4">
              <w:rPr>
                <w:sz w:val="22"/>
                <w:szCs w:val="22"/>
                <w:lang w:val="kk-KZ"/>
              </w:rPr>
              <w:t>жұмысты белгіленге</w:t>
            </w:r>
            <w:r>
              <w:rPr>
                <w:sz w:val="22"/>
                <w:szCs w:val="22"/>
                <w:lang w:val="kk-KZ"/>
              </w:rPr>
              <w:t xml:space="preserve">н уақытқа орындап және </w:t>
            </w:r>
            <w:r w:rsidRPr="00A700B4">
              <w:rPr>
                <w:sz w:val="22"/>
                <w:szCs w:val="22"/>
                <w:lang w:val="kk-KZ"/>
              </w:rPr>
              <w:t xml:space="preserve"> қорғауы керек.</w:t>
            </w:r>
          </w:p>
          <w:p w:rsidR="004F7ABA" w:rsidRPr="00524C84" w:rsidRDefault="004F7ABA" w:rsidP="004F7ABA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Әдебиет: тізімі:</w:t>
            </w:r>
          </w:p>
          <w:p w:rsidR="00410C81" w:rsidRPr="00524C84" w:rsidRDefault="004F7ABA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1.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 xml:space="preserve"> 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</w:t>
            </w:r>
            <w:r w:rsidR="00410C81" w:rsidRPr="00524C84">
              <w:rPr>
                <w:sz w:val="22"/>
                <w:szCs w:val="22"/>
                <w:lang w:val="kk-KZ"/>
              </w:rPr>
              <w:t>-2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="00410C81" w:rsidRPr="00524C84">
              <w:rPr>
                <w:sz w:val="22"/>
                <w:szCs w:val="22"/>
                <w:lang w:val="kk-KZ"/>
              </w:rPr>
              <w:t>2015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2.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新使用汉语课本练习册</w:t>
            </w:r>
            <w:r w:rsidRPr="00524C84">
              <w:rPr>
                <w:sz w:val="22"/>
                <w:szCs w:val="22"/>
                <w:lang w:val="kk-KZ"/>
              </w:rPr>
              <w:t>-2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3.</w:t>
            </w:r>
            <w:r>
              <w:rPr>
                <w:sz w:val="22"/>
                <w:szCs w:val="22"/>
                <w:lang w:val="kk-KZ"/>
              </w:rPr>
              <w:t xml:space="preserve">Қытай тілін оқыту әдісі / Алиханкызы Г. 2019 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4.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常用汉语部首。华语教学出版社。</w:t>
            </w:r>
            <w:r w:rsidRPr="00524C84">
              <w:rPr>
                <w:sz w:val="22"/>
                <w:szCs w:val="22"/>
                <w:lang w:val="kk-KZ"/>
              </w:rPr>
              <w:t>2017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3A1FD7" w:rsidRPr="003A1FD7" w:rsidRDefault="00410C81" w:rsidP="00410C81">
            <w:pPr>
              <w:pStyle w:val="1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5.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汉语大词典。四川辞书出版社。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B4" w:rsidRDefault="00A700B4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A700B4" w:rsidRPr="007F54C7" w:rsidRDefault="00A700B4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A700B4" w:rsidRPr="007F54C7" w:rsidTr="00AD1040">
        <w:trPr>
          <w:trHeight w:val="126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B4" w:rsidRPr="0073096E" w:rsidRDefault="0073096E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35" w:rsidRDefault="00A700B4" w:rsidP="00E61393">
            <w:pPr>
              <w:pStyle w:val="1"/>
              <w:spacing w:line="256" w:lineRule="auto"/>
              <w:jc w:val="both"/>
              <w:rPr>
                <w:rFonts w:eastAsia="SimSun"/>
                <w:sz w:val="24"/>
                <w:szCs w:val="24"/>
                <w:lang w:val="kk-KZ" w:eastAsia="zh-CN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 кеңес беру және СӨЖ</w:t>
            </w:r>
            <w:r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="0073096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3096E">
              <w:rPr>
                <w:rFonts w:eastAsiaTheme="minorEastAsia" w:hint="eastAsia"/>
                <w:bCs/>
                <w:sz w:val="22"/>
                <w:szCs w:val="22"/>
                <w:lang w:val="kk-KZ" w:eastAsia="zh-CN"/>
              </w:rPr>
              <w:t>按照格式</w:t>
            </w:r>
            <w:r w:rsidR="00612F35" w:rsidRPr="00612F35">
              <w:rPr>
                <w:rFonts w:eastAsia="SimSun" w:hint="eastAsia"/>
                <w:sz w:val="24"/>
                <w:szCs w:val="24"/>
                <w:lang w:val="kk-KZ" w:eastAsia="zh-CN"/>
              </w:rPr>
              <w:t>写各种不同的求职书</w:t>
            </w:r>
            <w:r w:rsidR="00612F35">
              <w:rPr>
                <w:rFonts w:eastAsia="SimSun" w:hint="eastAsia"/>
                <w:sz w:val="24"/>
                <w:szCs w:val="24"/>
                <w:lang w:val="kk-KZ" w:eastAsia="zh-CN"/>
              </w:rPr>
              <w:t>，</w:t>
            </w:r>
          </w:p>
          <w:p w:rsidR="00A700B4" w:rsidRDefault="0073096E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tr-TR" w:eastAsia="zh-CN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val="kk-KZ" w:eastAsia="zh-CN"/>
              </w:rPr>
              <w:t>描写文章</w:t>
            </w:r>
            <w:r w:rsidR="00A700B4" w:rsidRPr="007F54C7">
              <w:rPr>
                <w:sz w:val="22"/>
                <w:szCs w:val="22"/>
                <w:lang w:val="kk-KZ"/>
              </w:rPr>
              <w:t xml:space="preserve"> </w:t>
            </w:r>
            <w:r w:rsidR="00A700B4"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="00A700B4" w:rsidRPr="007F54C7">
              <w:rPr>
                <w:sz w:val="22"/>
                <w:szCs w:val="22"/>
                <w:lang w:val="kk-KZ"/>
              </w:rPr>
              <w:t>»</w:t>
            </w:r>
            <w:r w:rsidR="00A700B4" w:rsidRPr="007F54C7">
              <w:rPr>
                <w:sz w:val="22"/>
                <w:szCs w:val="22"/>
                <w:lang w:val="tr-TR"/>
              </w:rPr>
              <w:t xml:space="preserve"> </w:t>
            </w:r>
          </w:p>
          <w:p w:rsidR="00BC2E03" w:rsidRPr="00BC2E03" w:rsidRDefault="00BC2E0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tr-TR" w:eastAsia="zh-CN"/>
              </w:rPr>
            </w:pPr>
          </w:p>
          <w:p w:rsidR="00BC2E03" w:rsidRPr="00A700B4" w:rsidRDefault="00BC2E03" w:rsidP="00BC2E03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Сабақтың мақсаты мен түрі  Студенттердің </w:t>
            </w:r>
            <w:r>
              <w:rPr>
                <w:sz w:val="22"/>
                <w:szCs w:val="22"/>
                <w:lang w:val="kk-KZ"/>
              </w:rPr>
              <w:t xml:space="preserve">қытай тілін түсініп жазу қабылетін </w:t>
            </w:r>
            <w:r w:rsidRPr="00A700B4">
              <w:rPr>
                <w:sz w:val="22"/>
                <w:szCs w:val="22"/>
                <w:lang w:val="kk-KZ"/>
              </w:rPr>
              <w:t xml:space="preserve"> қалыптастыру.</w:t>
            </w:r>
          </w:p>
          <w:p w:rsidR="00BC2E03" w:rsidRPr="00A700B4" w:rsidRDefault="00BC2E03" w:rsidP="00BC2E03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Студенттердің танымдық қабілеттерін дамыту. </w:t>
            </w:r>
          </w:p>
          <w:p w:rsidR="00BC2E03" w:rsidRPr="00BC2E03" w:rsidRDefault="00BC2E03" w:rsidP="00BC2E03">
            <w:pPr>
              <w:pStyle w:val="1"/>
              <w:spacing w:line="256" w:lineRule="auto"/>
              <w:ind w:left="60"/>
              <w:jc w:val="both"/>
              <w:rPr>
                <w:rFonts w:asciiTheme="minorHAnsi" w:hAnsiTheme="minorHAnsi"/>
                <w:sz w:val="22"/>
                <w:szCs w:val="22"/>
                <w:lang w:val="kk-KZ" w:eastAsia="zh-CN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Методикалық ұсыныстар Өзіндік жұмыстың мақсаты студенттің </w:t>
            </w:r>
            <w:r>
              <w:rPr>
                <w:sz w:val="22"/>
                <w:szCs w:val="22"/>
                <w:lang w:val="kk-KZ"/>
              </w:rPr>
              <w:t xml:space="preserve">жазу </w:t>
            </w:r>
            <w:r w:rsidRPr="00A700B4">
              <w:rPr>
                <w:sz w:val="22"/>
                <w:szCs w:val="22"/>
                <w:lang w:val="kk-KZ"/>
              </w:rPr>
              <w:t xml:space="preserve">материалдарын игеру барысында теориялық білімдерді қолдана отырып, ғылыми тұжырымдарын </w:t>
            </w:r>
            <w:r>
              <w:rPr>
                <w:sz w:val="22"/>
                <w:szCs w:val="22"/>
                <w:lang w:val="kk-KZ"/>
              </w:rPr>
              <w:t>есте сақтау</w:t>
            </w:r>
            <w:r w:rsidRPr="00A700B4">
              <w:rPr>
                <w:sz w:val="22"/>
                <w:szCs w:val="22"/>
                <w:lang w:val="kk-KZ"/>
              </w:rPr>
              <w:t xml:space="preserve">, өз методикасын және зерттеп отырған </w:t>
            </w:r>
            <w:r>
              <w:rPr>
                <w:sz w:val="22"/>
                <w:szCs w:val="22"/>
                <w:lang w:val="kk-KZ"/>
              </w:rPr>
              <w:t xml:space="preserve">тақырыпқа өз </w:t>
            </w:r>
            <w:r w:rsidRPr="00A700B4">
              <w:rPr>
                <w:sz w:val="22"/>
                <w:szCs w:val="22"/>
                <w:lang w:val="kk-KZ"/>
              </w:rPr>
              <w:t xml:space="preserve">пікірін  қалыптастыру қабілетін арттыру. </w:t>
            </w:r>
            <w:r w:rsidR="00E86F2C">
              <w:rPr>
                <w:rFonts w:asciiTheme="minorHAnsi" w:eastAsia="SimSun" w:hAnsiTheme="minorHAnsi" w:cs="SimSun"/>
                <w:sz w:val="22"/>
                <w:szCs w:val="22"/>
                <w:lang w:val="kk-KZ"/>
              </w:rPr>
              <w:t>Сонымен бірге көркем  сөздерді қолдануға мән беруді ескеру.</w:t>
            </w:r>
          </w:p>
          <w:p w:rsidR="00BC2E03" w:rsidRDefault="00BC2E03" w:rsidP="00BC2E03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ab/>
              <w:t xml:space="preserve">Студент өзіндік жұмысын көпшілік алдында талқылауы процессінде </w:t>
            </w:r>
            <w:r>
              <w:rPr>
                <w:sz w:val="22"/>
                <w:szCs w:val="22"/>
                <w:lang w:val="kk-KZ"/>
              </w:rPr>
              <w:t xml:space="preserve">тілді игеру қабылеті шыңдалып, </w:t>
            </w:r>
            <w:r w:rsidRPr="00A700B4">
              <w:rPr>
                <w:sz w:val="22"/>
                <w:szCs w:val="22"/>
                <w:lang w:val="kk-KZ"/>
              </w:rPr>
              <w:t xml:space="preserve"> талқыланып жатқан мәселені түсіну белсенділігі артады. СӨЖ тапсырмаларын орындауда студентке қойылатын басты талап</w:t>
            </w:r>
            <w:r>
              <w:rPr>
                <w:sz w:val="22"/>
                <w:szCs w:val="22"/>
                <w:lang w:val="kk-KZ"/>
              </w:rPr>
              <w:t>:</w:t>
            </w:r>
            <w:r w:rsidRPr="00A700B4">
              <w:rPr>
                <w:sz w:val="22"/>
                <w:szCs w:val="22"/>
                <w:lang w:val="kk-KZ"/>
              </w:rPr>
              <w:t xml:space="preserve"> студент </w:t>
            </w:r>
            <w:r>
              <w:rPr>
                <w:sz w:val="22"/>
                <w:szCs w:val="22"/>
                <w:lang w:val="kk-KZ"/>
              </w:rPr>
              <w:t xml:space="preserve">өз </w:t>
            </w:r>
            <w:r w:rsidRPr="00A700B4">
              <w:rPr>
                <w:sz w:val="22"/>
                <w:szCs w:val="22"/>
                <w:lang w:val="kk-KZ"/>
              </w:rPr>
              <w:t>жұмысты белгіленге</w:t>
            </w:r>
            <w:r>
              <w:rPr>
                <w:sz w:val="22"/>
                <w:szCs w:val="22"/>
                <w:lang w:val="kk-KZ"/>
              </w:rPr>
              <w:t xml:space="preserve">н уақытқа орындап және </w:t>
            </w:r>
            <w:r w:rsidRPr="00A700B4">
              <w:rPr>
                <w:sz w:val="22"/>
                <w:szCs w:val="22"/>
                <w:lang w:val="kk-KZ"/>
              </w:rPr>
              <w:t xml:space="preserve"> қорғауы керек.</w:t>
            </w:r>
          </w:p>
          <w:p w:rsidR="00BC2E03" w:rsidRPr="00524C84" w:rsidRDefault="00BC2E03" w:rsidP="00BC2E03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Әдебиет: тізімі:</w:t>
            </w:r>
          </w:p>
          <w:p w:rsidR="00410C81" w:rsidRPr="00524C84" w:rsidRDefault="00BC2E03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1.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 xml:space="preserve"> 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</w:t>
            </w:r>
            <w:r w:rsidR="00410C81" w:rsidRPr="00524C84">
              <w:rPr>
                <w:sz w:val="22"/>
                <w:szCs w:val="22"/>
                <w:lang w:val="kk-KZ"/>
              </w:rPr>
              <w:t>-2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="00410C81" w:rsidRPr="00524C84">
              <w:rPr>
                <w:sz w:val="22"/>
                <w:szCs w:val="22"/>
                <w:lang w:val="kk-KZ"/>
              </w:rPr>
              <w:t>2015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lastRenderedPageBreak/>
              <w:t>2.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新使用汉语课本练习册</w:t>
            </w:r>
            <w:r w:rsidRPr="00524C84">
              <w:rPr>
                <w:sz w:val="22"/>
                <w:szCs w:val="22"/>
                <w:lang w:val="kk-KZ"/>
              </w:rPr>
              <w:t>-2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3.</w:t>
            </w:r>
            <w:r>
              <w:rPr>
                <w:sz w:val="22"/>
                <w:szCs w:val="22"/>
                <w:lang w:val="kk-KZ"/>
              </w:rPr>
              <w:t xml:space="preserve">Қытай тілін оқыту әдісі / Алиханкызы Г. 2019 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4.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常用汉语部首。华语教学出版社。</w:t>
            </w:r>
            <w:r w:rsidRPr="00524C84">
              <w:rPr>
                <w:sz w:val="22"/>
                <w:szCs w:val="22"/>
                <w:lang w:val="kk-KZ"/>
              </w:rPr>
              <w:t>2017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BC2E03" w:rsidRPr="004F7ABA" w:rsidRDefault="00410C81" w:rsidP="00410C81">
            <w:pPr>
              <w:pStyle w:val="1"/>
              <w:spacing w:line="256" w:lineRule="auto"/>
              <w:jc w:val="both"/>
              <w:rPr>
                <w:rFonts w:asciiTheme="minorHAnsi" w:eastAsia="SimSun" w:hAnsiTheme="minorHAnsi" w:cs="SimSun"/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5.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汉语大词典。四川辞书出版社。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BC2E03" w:rsidRPr="00BC2E03" w:rsidRDefault="00BC2E0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tr-TR" w:eastAsia="zh-CN"/>
              </w:rPr>
            </w:pPr>
          </w:p>
          <w:p w:rsidR="00BC2E03" w:rsidRPr="00BC2E03" w:rsidRDefault="00BC2E0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B4" w:rsidRDefault="00A700B4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lastRenderedPageBreak/>
              <w:t>Офлайин,</w:t>
            </w:r>
          </w:p>
          <w:p w:rsidR="00A700B4" w:rsidRPr="007F54C7" w:rsidRDefault="00A700B4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A700B4" w:rsidRPr="007F54C7" w:rsidTr="008F7B8A">
        <w:trPr>
          <w:trHeight w:val="558"/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B4" w:rsidRDefault="00371CBF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5</w:t>
            </w: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Default="00737472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737472" w:rsidRPr="00EA472C" w:rsidRDefault="00371CBF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B4" w:rsidRPr="007F54C7" w:rsidRDefault="00A700B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B4" w:rsidRDefault="00A700B4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A700B4" w:rsidRPr="007F54C7" w:rsidRDefault="00A700B4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A700B4" w:rsidRPr="007F54C7" w:rsidTr="008F7B8A">
        <w:trPr>
          <w:trHeight w:val="554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B4" w:rsidRPr="007F54C7" w:rsidRDefault="00A700B4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B4" w:rsidRDefault="00EA472C" w:rsidP="00E61393">
            <w:pPr>
              <w:pStyle w:val="1"/>
              <w:spacing w:line="256" w:lineRule="auto"/>
              <w:jc w:val="both"/>
              <w:rPr>
                <w:color w:val="201F1E"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СОӨЖ . СӨЖ </w:t>
            </w:r>
            <w:r w:rsidR="00A700B4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A700B4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  <w:p w:rsidR="00EA472C" w:rsidRDefault="00B65437" w:rsidP="00BD2868">
            <w:pP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</w:pPr>
            <w:r>
              <w:rPr>
                <w:rFonts w:asciiTheme="minorHAnsi" w:eastAsia="Microsoft JhengHei" w:hAnsiTheme="minorHAnsi" w:cs="Microsoft JhengHei"/>
                <w:sz w:val="22"/>
                <w:szCs w:val="22"/>
                <w:lang w:val="kk-KZ" w:eastAsia="zh-CN"/>
              </w:rPr>
              <w:t>«</w:t>
            </w:r>
            <w:r w:rsidR="00BD2868" w:rsidRPr="00BD2868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BD2868" w:rsidRPr="00BD2868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一篇现在年轻人谈得最多的话题</w:t>
            </w:r>
            <w:r>
              <w:rPr>
                <w:rFonts w:asciiTheme="minorHAnsi" w:eastAsia="Microsoft JhengHei" w:hAnsiTheme="minorHAnsi" w:cs="Microsoft JhengHei"/>
                <w:sz w:val="22"/>
                <w:szCs w:val="22"/>
                <w:lang w:val="kk-KZ" w:eastAsia="zh-CN"/>
              </w:rPr>
              <w:t>»</w:t>
            </w:r>
            <w:r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或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«</w:t>
            </w:r>
            <w:r w:rsidRPr="00B65437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小调查报告：努力工作的人容易发胖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>»</w:t>
            </w:r>
            <w:r w:rsidR="00A34351"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</w:t>
            </w:r>
          </w:p>
          <w:p w:rsidR="00A34351" w:rsidRPr="00A700B4" w:rsidRDefault="00A34351" w:rsidP="00A3435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Сабақтың мақсаты мен түрі  Студенттердің </w:t>
            </w:r>
            <w:r>
              <w:rPr>
                <w:sz w:val="22"/>
                <w:szCs w:val="22"/>
                <w:lang w:val="kk-KZ"/>
              </w:rPr>
              <w:t xml:space="preserve">қытай тілін түсініп жазу қабылетін </w:t>
            </w:r>
            <w:r w:rsidRPr="00A700B4">
              <w:rPr>
                <w:sz w:val="22"/>
                <w:szCs w:val="22"/>
                <w:lang w:val="kk-KZ"/>
              </w:rPr>
              <w:t xml:space="preserve"> қалыптастыру.</w:t>
            </w:r>
          </w:p>
          <w:p w:rsidR="00A34351" w:rsidRPr="00A700B4" w:rsidRDefault="00A34351" w:rsidP="00A3435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Студенттердің танымдық қабілеттерін дамыту. </w:t>
            </w:r>
          </w:p>
          <w:p w:rsidR="00A34351" w:rsidRPr="00BC2E03" w:rsidRDefault="00A34351" w:rsidP="00A34351">
            <w:pPr>
              <w:pStyle w:val="1"/>
              <w:spacing w:line="256" w:lineRule="auto"/>
              <w:ind w:left="60"/>
              <w:jc w:val="both"/>
              <w:rPr>
                <w:rFonts w:asciiTheme="minorHAnsi" w:hAnsiTheme="minorHAnsi"/>
                <w:sz w:val="22"/>
                <w:szCs w:val="22"/>
                <w:lang w:val="kk-KZ" w:eastAsia="zh-CN"/>
              </w:rPr>
            </w:pPr>
            <w:r w:rsidRPr="00A700B4">
              <w:rPr>
                <w:sz w:val="22"/>
                <w:szCs w:val="22"/>
                <w:lang w:val="kk-KZ"/>
              </w:rPr>
              <w:t xml:space="preserve">Методикалық ұсыныстар Өзіндік жұмыстың мақсаты студенттің </w:t>
            </w:r>
            <w:r>
              <w:rPr>
                <w:sz w:val="22"/>
                <w:szCs w:val="22"/>
                <w:lang w:val="kk-KZ"/>
              </w:rPr>
              <w:t xml:space="preserve">жазу </w:t>
            </w:r>
            <w:r w:rsidRPr="00A700B4">
              <w:rPr>
                <w:sz w:val="22"/>
                <w:szCs w:val="22"/>
                <w:lang w:val="kk-KZ"/>
              </w:rPr>
              <w:t>материалдарын игеру барысында</w:t>
            </w:r>
            <w:r w:rsidR="00CD7237">
              <w:rPr>
                <w:sz w:val="22"/>
                <w:szCs w:val="22"/>
                <w:lang w:val="kk-KZ"/>
              </w:rPr>
              <w:t>,</w:t>
            </w:r>
            <w:r w:rsidRPr="00A700B4">
              <w:rPr>
                <w:sz w:val="22"/>
                <w:szCs w:val="22"/>
                <w:lang w:val="kk-KZ"/>
              </w:rPr>
              <w:t xml:space="preserve"> </w:t>
            </w:r>
            <w:r w:rsidR="00CD7237">
              <w:rPr>
                <w:sz w:val="22"/>
                <w:szCs w:val="22"/>
                <w:lang w:val="kk-KZ"/>
              </w:rPr>
              <w:t xml:space="preserve">үйренген </w:t>
            </w:r>
            <w:r w:rsidRPr="00A700B4">
              <w:rPr>
                <w:sz w:val="22"/>
                <w:szCs w:val="22"/>
                <w:lang w:val="kk-KZ"/>
              </w:rPr>
              <w:t xml:space="preserve">білімдерді қолдана отырып, ғылыми тұжырымдарын </w:t>
            </w:r>
            <w:r>
              <w:rPr>
                <w:sz w:val="22"/>
                <w:szCs w:val="22"/>
                <w:lang w:val="kk-KZ"/>
              </w:rPr>
              <w:t>есте сақтау</w:t>
            </w:r>
            <w:r w:rsidRPr="00A700B4">
              <w:rPr>
                <w:sz w:val="22"/>
                <w:szCs w:val="22"/>
                <w:lang w:val="kk-KZ"/>
              </w:rPr>
              <w:t xml:space="preserve">, өз методикасын және зерттеп отырған </w:t>
            </w:r>
            <w:r>
              <w:rPr>
                <w:sz w:val="22"/>
                <w:szCs w:val="22"/>
                <w:lang w:val="kk-KZ"/>
              </w:rPr>
              <w:t xml:space="preserve">тақырыпқа өз </w:t>
            </w:r>
            <w:r w:rsidRPr="00A700B4">
              <w:rPr>
                <w:sz w:val="22"/>
                <w:szCs w:val="22"/>
                <w:lang w:val="kk-KZ"/>
              </w:rPr>
              <w:t xml:space="preserve">пікірін  қалыптастыру қабілетін арттыру. 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/>
              </w:rPr>
              <w:t>Сонымен бірге көркем  сөздерді қолдануға мән беруді ескеру.</w:t>
            </w:r>
          </w:p>
          <w:p w:rsidR="00A34351" w:rsidRDefault="00A34351" w:rsidP="00A3435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A700B4">
              <w:rPr>
                <w:sz w:val="22"/>
                <w:szCs w:val="22"/>
                <w:lang w:val="kk-KZ"/>
              </w:rPr>
              <w:tab/>
              <w:t xml:space="preserve">Студент өзіндік жұмысын көпшілік алдында талқылауы процессінде </w:t>
            </w:r>
            <w:r>
              <w:rPr>
                <w:sz w:val="22"/>
                <w:szCs w:val="22"/>
                <w:lang w:val="kk-KZ"/>
              </w:rPr>
              <w:t xml:space="preserve">тілді игеру қабылеті шыңдалып, </w:t>
            </w:r>
            <w:r w:rsidRPr="00A700B4">
              <w:rPr>
                <w:sz w:val="22"/>
                <w:szCs w:val="22"/>
                <w:lang w:val="kk-KZ"/>
              </w:rPr>
              <w:t xml:space="preserve"> талқыланып жатқан мәселені түсіну белсенділігі артады. СӨЖ тапсырмаларын орындауда студентке қойылатын басты талап</w:t>
            </w:r>
            <w:r>
              <w:rPr>
                <w:sz w:val="22"/>
                <w:szCs w:val="22"/>
                <w:lang w:val="kk-KZ"/>
              </w:rPr>
              <w:t>:</w:t>
            </w:r>
            <w:r w:rsidRPr="00A700B4">
              <w:rPr>
                <w:sz w:val="22"/>
                <w:szCs w:val="22"/>
                <w:lang w:val="kk-KZ"/>
              </w:rPr>
              <w:t xml:space="preserve"> студент </w:t>
            </w:r>
            <w:r>
              <w:rPr>
                <w:sz w:val="22"/>
                <w:szCs w:val="22"/>
                <w:lang w:val="kk-KZ"/>
              </w:rPr>
              <w:t xml:space="preserve">өз </w:t>
            </w:r>
            <w:r w:rsidRPr="00A700B4">
              <w:rPr>
                <w:sz w:val="22"/>
                <w:szCs w:val="22"/>
                <w:lang w:val="kk-KZ"/>
              </w:rPr>
              <w:t>жұмысты белгіленге</w:t>
            </w:r>
            <w:r>
              <w:rPr>
                <w:sz w:val="22"/>
                <w:szCs w:val="22"/>
                <w:lang w:val="kk-KZ"/>
              </w:rPr>
              <w:t xml:space="preserve">н уақытқа орындап және </w:t>
            </w:r>
            <w:r w:rsidRPr="00A700B4">
              <w:rPr>
                <w:sz w:val="22"/>
                <w:szCs w:val="22"/>
                <w:lang w:val="kk-KZ"/>
              </w:rPr>
              <w:t xml:space="preserve"> қорғауы керек.</w:t>
            </w:r>
          </w:p>
          <w:p w:rsidR="00A34351" w:rsidRPr="00524C84" w:rsidRDefault="00A34351" w:rsidP="00A3435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Әдебиет: тізімі:</w:t>
            </w:r>
          </w:p>
          <w:p w:rsidR="00410C81" w:rsidRPr="00524C84" w:rsidRDefault="00A3435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1.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 xml:space="preserve"> 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</w:t>
            </w:r>
            <w:r w:rsidR="00410C81" w:rsidRPr="00524C84">
              <w:rPr>
                <w:sz w:val="22"/>
                <w:szCs w:val="22"/>
                <w:lang w:val="kk-KZ"/>
              </w:rPr>
              <w:t>-2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="00410C81" w:rsidRPr="00524C84">
              <w:rPr>
                <w:sz w:val="22"/>
                <w:szCs w:val="22"/>
                <w:lang w:val="kk-KZ"/>
              </w:rPr>
              <w:t>2015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2.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新使用汉语课本练习册</w:t>
            </w:r>
            <w:r w:rsidRPr="00524C84">
              <w:rPr>
                <w:sz w:val="22"/>
                <w:szCs w:val="22"/>
                <w:lang w:val="kk-KZ"/>
              </w:rPr>
              <w:t>-2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3.</w:t>
            </w:r>
            <w:r>
              <w:rPr>
                <w:sz w:val="22"/>
                <w:szCs w:val="22"/>
                <w:lang w:val="kk-KZ"/>
              </w:rPr>
              <w:t xml:space="preserve">Қытай тілін оқыту әдісі / Алиханкызы Г. 2019 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4.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常用汉语部首。华语教学出版社。</w:t>
            </w:r>
            <w:r w:rsidRPr="00524C84">
              <w:rPr>
                <w:sz w:val="22"/>
                <w:szCs w:val="22"/>
                <w:lang w:val="kk-KZ"/>
              </w:rPr>
              <w:t>2017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A34351" w:rsidRPr="004F7ABA" w:rsidRDefault="00410C81" w:rsidP="00410C81">
            <w:pPr>
              <w:pStyle w:val="1"/>
              <w:spacing w:line="256" w:lineRule="auto"/>
              <w:jc w:val="both"/>
              <w:rPr>
                <w:rFonts w:asciiTheme="minorHAnsi" w:eastAsia="SimSun" w:hAnsiTheme="minorHAnsi" w:cs="SimSun"/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5.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汉语大词典。四川辞书出版社。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A34351" w:rsidRDefault="00A34351" w:rsidP="00E61393">
            <w:pPr>
              <w:pStyle w:val="1"/>
              <w:spacing w:line="256" w:lineRule="auto"/>
              <w:jc w:val="both"/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</w:pPr>
          </w:p>
          <w:p w:rsidR="00A34351" w:rsidRPr="00B65437" w:rsidRDefault="00A34351" w:rsidP="00E61393">
            <w:pPr>
              <w:pStyle w:val="1"/>
              <w:spacing w:line="256" w:lineRule="auto"/>
              <w:jc w:val="both"/>
              <w:rPr>
                <w:rFonts w:asciiTheme="minorHAnsi" w:eastAsia="SimSun" w:hAnsiTheme="minorHAnsi" w:cs="SimSun"/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B4" w:rsidRDefault="00A700B4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A700B4" w:rsidRPr="007F54C7" w:rsidRDefault="00A700B4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A700B4" w:rsidRPr="007F54C7" w:rsidTr="00656C3A">
        <w:trPr>
          <w:trHeight w:val="368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B4" w:rsidRPr="007F54C7" w:rsidRDefault="00A700B4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B4" w:rsidRPr="007F54C7" w:rsidRDefault="000E34DD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 xml:space="preserve">СОӨЖ  кеңес беру және  СӨЖ  </w:t>
            </w:r>
            <w:r w:rsidR="00A700B4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A700B4" w:rsidRDefault="00656C3A" w:rsidP="00E61393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</w:t>
            </w:r>
            <w:r>
              <w:rPr>
                <w:rFonts w:eastAsia="SimSun" w:hint="eastAsia"/>
                <w:bCs/>
                <w:sz w:val="22"/>
                <w:szCs w:val="22"/>
                <w:lang w:val="kk-KZ" w:eastAsia="zh-CN"/>
              </w:rPr>
              <w:t>6</w:t>
            </w:r>
            <w:r w:rsidR="00A700B4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A700B4" w:rsidRPr="007F54C7">
              <w:rPr>
                <w:sz w:val="22"/>
                <w:szCs w:val="22"/>
                <w:lang w:val="kk-KZ" w:eastAsia="zh-CN"/>
              </w:rPr>
              <w:t>«</w:t>
            </w:r>
            <w:r w:rsidRPr="00656C3A">
              <w:rPr>
                <w:rFonts w:ascii="SimSun" w:eastAsia="SimSun" w:hAnsi="SimSun" w:cs="SimSun" w:hint="eastAsia"/>
                <w:color w:val="201F1E"/>
                <w:sz w:val="22"/>
                <w:szCs w:val="22"/>
                <w:lang w:val="kk-KZ" w:eastAsia="zh-CN"/>
              </w:rPr>
              <w:t>按格式写</w:t>
            </w:r>
            <w:r w:rsidRPr="00656C3A">
              <w:rPr>
                <w:rFonts w:eastAsia="SimSun"/>
                <w:color w:val="201F1E"/>
                <w:sz w:val="22"/>
                <w:szCs w:val="22"/>
                <w:lang w:val="kk-KZ" w:eastAsia="zh-CN"/>
              </w:rPr>
              <w:t>«</w:t>
            </w:r>
            <w:r w:rsidRPr="00656C3A">
              <w:rPr>
                <w:rFonts w:eastAsia="SimSun" w:hint="eastAsia"/>
                <w:color w:val="201F1E"/>
                <w:sz w:val="22"/>
                <w:szCs w:val="22"/>
                <w:lang w:val="kk-KZ" w:eastAsia="zh-CN"/>
              </w:rPr>
              <w:t>个人简历</w:t>
            </w:r>
            <w:r w:rsidRPr="00656C3A">
              <w:rPr>
                <w:rFonts w:eastAsia="SimSun"/>
                <w:color w:val="201F1E"/>
                <w:sz w:val="22"/>
                <w:szCs w:val="22"/>
                <w:lang w:val="kk-KZ" w:eastAsia="zh-CN"/>
              </w:rPr>
              <w:t>»</w:t>
            </w:r>
            <w:r w:rsidR="00A700B4" w:rsidRPr="007F54C7">
              <w:rPr>
                <w:sz w:val="22"/>
                <w:szCs w:val="22"/>
                <w:lang w:val="kk-KZ" w:eastAsia="zh-CN"/>
              </w:rPr>
              <w:t>.</w:t>
            </w:r>
          </w:p>
          <w:p w:rsidR="007D2589" w:rsidRPr="007D2589" w:rsidRDefault="007D2589" w:rsidP="007D2589">
            <w:pPr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7D2589">
              <w:rPr>
                <w:rFonts w:eastAsia="SimSun"/>
                <w:b/>
                <w:bCs/>
                <w:sz w:val="20"/>
                <w:szCs w:val="20"/>
                <w:u w:val="single"/>
                <w:lang w:val="kk-KZ" w:eastAsia="zh-CN"/>
              </w:rPr>
              <w:t>Сабақтың мақсаты мен түрі</w:t>
            </w:r>
            <w:r w:rsidRPr="007D2589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Pr="007D2589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Көпшілік алдында жұмысын қорғау және </w:t>
            </w:r>
            <w:r w:rsidR="000E34DD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жазу көркемдігін </w:t>
            </w:r>
            <w:r w:rsidRPr="007D2589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қалыптастыру. </w:t>
            </w:r>
            <w:r w:rsidRPr="007D2589">
              <w:rPr>
                <w:rFonts w:eastAsia="SimSun"/>
                <w:sz w:val="20"/>
                <w:szCs w:val="20"/>
                <w:lang w:val="kk-KZ" w:eastAsia="zh-CN"/>
              </w:rPr>
              <w:t>Студенттердің ортаға пікір тастап, оны қорғау дағдысын қалыптастыру.</w:t>
            </w:r>
            <w:r w:rsidR="006D21E0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7D2589">
              <w:rPr>
                <w:rFonts w:eastAsia="SimSun"/>
                <w:sz w:val="20"/>
                <w:szCs w:val="20"/>
                <w:lang w:val="kk-KZ" w:eastAsia="zh-CN"/>
              </w:rPr>
              <w:t>Студенттердің танымдық қабілеттерін дамыту.</w:t>
            </w:r>
          </w:p>
          <w:p w:rsidR="007D2589" w:rsidRPr="007D2589" w:rsidRDefault="007D2589" w:rsidP="007D2589">
            <w:pPr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</w:pPr>
            <w:r w:rsidRPr="007D2589">
              <w:rPr>
                <w:rFonts w:eastAsia="SimSun"/>
                <w:b/>
                <w:bCs/>
                <w:sz w:val="20"/>
                <w:szCs w:val="20"/>
                <w:u w:val="single"/>
                <w:lang w:val="kk-KZ" w:eastAsia="zh-CN"/>
              </w:rPr>
              <w:t>Методикалық ұсыныстар</w:t>
            </w:r>
            <w:r w:rsidRPr="007D2589">
              <w:rPr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 Өзіндік жұмыстың мақсаты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>студенттің лекция материалдарын игеру</w:t>
            </w:r>
            <w:r w:rsidR="006D21E0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барысында теориялық білімдерді қолдана отырып, ғылыми тұжырымдарын бекітуді, өз методикасын және зерттеп отырған </w:t>
            </w:r>
            <w:r w:rsidR="006D21E0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пән мазмұнына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>пікірін  қалыптастыру</w:t>
            </w:r>
            <w:r w:rsidR="006D21E0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. </w:t>
            </w:r>
          </w:p>
          <w:p w:rsidR="007D2589" w:rsidRPr="007D2589" w:rsidRDefault="007D2589" w:rsidP="007D2589">
            <w:pPr>
              <w:widowControl w:val="0"/>
              <w:jc w:val="both"/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</w:pP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ab/>
              <w:t xml:space="preserve">Студент өзіндік жұмысын көпшілік алдында талқылауы </w:t>
            </w:r>
            <w:r w:rsidR="006D21E0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тілді сөйлеу мен жазу процесін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шыңдалып, әрі </w:t>
            </w:r>
            <w:r w:rsidR="00E563C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>ортада талқыла</w:t>
            </w:r>
            <w:r w:rsidR="003219C4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>п жатқан мазмұн бойынша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түсіну белсенділігі артады. СӨЖ тапсырмаларын орындауда студентке қойылатын басты талап студент жұмысты белгіленген уақытқа орындап, қорғауы керек. </w:t>
            </w:r>
          </w:p>
          <w:p w:rsidR="007D2589" w:rsidRDefault="007D2589" w:rsidP="00E61393">
            <w:pPr>
              <w:rPr>
                <w:sz w:val="22"/>
                <w:szCs w:val="22"/>
                <w:lang w:val="kk-KZ" w:eastAsia="zh-CN"/>
              </w:rPr>
            </w:pPr>
          </w:p>
          <w:p w:rsidR="003B101E" w:rsidRPr="00524C84" w:rsidRDefault="003B101E" w:rsidP="003B101E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Әдебиет: тізімі:</w:t>
            </w:r>
          </w:p>
          <w:p w:rsidR="00410C81" w:rsidRPr="00524C84" w:rsidRDefault="003B101E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lastRenderedPageBreak/>
              <w:t>1.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 xml:space="preserve"> 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</w:t>
            </w:r>
            <w:r w:rsidR="00410C81" w:rsidRPr="00524C84">
              <w:rPr>
                <w:sz w:val="22"/>
                <w:szCs w:val="22"/>
                <w:lang w:val="kk-KZ"/>
              </w:rPr>
              <w:t>-2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="00410C81" w:rsidRPr="00524C84">
              <w:rPr>
                <w:sz w:val="22"/>
                <w:szCs w:val="22"/>
                <w:lang w:val="kk-KZ"/>
              </w:rPr>
              <w:t>2015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2.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新使用汉语课本练习册</w:t>
            </w:r>
            <w:r w:rsidRPr="00524C84">
              <w:rPr>
                <w:sz w:val="22"/>
                <w:szCs w:val="22"/>
                <w:lang w:val="kk-KZ"/>
              </w:rPr>
              <w:t>-2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3.</w:t>
            </w:r>
            <w:r>
              <w:rPr>
                <w:sz w:val="22"/>
                <w:szCs w:val="22"/>
                <w:lang w:val="kk-KZ"/>
              </w:rPr>
              <w:t xml:space="preserve">Қытай тілін оқыту әдісі / Алиханкызы Г. 2019 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4.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常用汉语部首。华语教学出版社。</w:t>
            </w:r>
            <w:r w:rsidRPr="00524C84">
              <w:rPr>
                <w:sz w:val="22"/>
                <w:szCs w:val="22"/>
                <w:lang w:val="kk-KZ"/>
              </w:rPr>
              <w:t>2017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380FCC" w:rsidRPr="007F54C7" w:rsidRDefault="00410C81" w:rsidP="00410C81">
            <w:pPr>
              <w:rPr>
                <w:b/>
                <w:sz w:val="22"/>
                <w:szCs w:val="22"/>
                <w:lang w:val="kk-KZ" w:eastAsia="zh-CN"/>
              </w:rPr>
            </w:pPr>
            <w:r w:rsidRPr="00524C84">
              <w:rPr>
                <w:sz w:val="22"/>
                <w:szCs w:val="22"/>
                <w:lang w:val="kk-KZ" w:eastAsia="zh-CN"/>
              </w:rPr>
              <w:t>5.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B4" w:rsidRDefault="00A700B4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lastRenderedPageBreak/>
              <w:t>Офлайин,</w:t>
            </w:r>
          </w:p>
          <w:p w:rsidR="00A700B4" w:rsidRPr="007F54C7" w:rsidRDefault="00A700B4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656C3A" w:rsidRPr="007F54C7" w:rsidTr="008F7B8A">
        <w:trPr>
          <w:trHeight w:val="36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3A" w:rsidRPr="0099724C" w:rsidRDefault="009E1146" w:rsidP="00E61393">
            <w:pPr>
              <w:spacing w:line="256" w:lineRule="auto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3A" w:rsidRPr="007F54C7" w:rsidRDefault="00656C3A" w:rsidP="00656C3A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 xml:space="preserve">СОӨЖ  кеңес беру және  СӨЖ  </w:t>
            </w:r>
            <w:r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656C3A" w:rsidRDefault="00656C3A" w:rsidP="00656C3A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Pr="007F54C7">
              <w:rPr>
                <w:sz w:val="22"/>
                <w:szCs w:val="22"/>
                <w:lang w:val="kk-KZ" w:eastAsia="zh-CN"/>
              </w:rPr>
              <w:t>«</w:t>
            </w:r>
            <w:r w:rsidR="0099724C" w:rsidRPr="0099724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根据学过的可趁总结内容</w:t>
            </w:r>
            <w:r w:rsidRPr="00656C3A">
              <w:rPr>
                <w:rFonts w:eastAsia="SimSun"/>
                <w:color w:val="201F1E"/>
                <w:sz w:val="22"/>
                <w:szCs w:val="22"/>
                <w:lang w:val="kk-KZ" w:eastAsia="zh-CN"/>
              </w:rPr>
              <w:t>»</w:t>
            </w:r>
            <w:r w:rsidRPr="007F54C7">
              <w:rPr>
                <w:sz w:val="22"/>
                <w:szCs w:val="22"/>
                <w:lang w:val="kk-KZ" w:eastAsia="zh-CN"/>
              </w:rPr>
              <w:t>.</w:t>
            </w:r>
          </w:p>
          <w:p w:rsidR="00656C3A" w:rsidRPr="007D2589" w:rsidRDefault="00656C3A" w:rsidP="00656C3A">
            <w:pPr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7D2589">
              <w:rPr>
                <w:rFonts w:eastAsia="SimSun"/>
                <w:b/>
                <w:bCs/>
                <w:sz w:val="20"/>
                <w:szCs w:val="20"/>
                <w:u w:val="single"/>
                <w:lang w:val="kk-KZ" w:eastAsia="zh-CN"/>
              </w:rPr>
              <w:t>Сабақтың мақсаты мен түрі</w:t>
            </w:r>
            <w:r w:rsidRPr="007D2589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Pr="007D2589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Көпшілік алдында жұмысын қорғау және </w:t>
            </w:r>
            <w:r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жазу көркемдігін </w:t>
            </w:r>
            <w:r w:rsidRPr="007D2589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қалыптастыру. </w:t>
            </w:r>
            <w:r w:rsidRPr="007D2589">
              <w:rPr>
                <w:rFonts w:eastAsia="SimSun"/>
                <w:sz w:val="20"/>
                <w:szCs w:val="20"/>
                <w:lang w:val="kk-KZ" w:eastAsia="zh-CN"/>
              </w:rPr>
              <w:t>Студенттердің ортаға пікір тастап, оны қорғау дағдысын қалыптастыру.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7D2589">
              <w:rPr>
                <w:rFonts w:eastAsia="SimSun"/>
                <w:sz w:val="20"/>
                <w:szCs w:val="20"/>
                <w:lang w:val="kk-KZ" w:eastAsia="zh-CN"/>
              </w:rPr>
              <w:t>Студенттердің танымдық қабілеттерін дамыту.</w:t>
            </w:r>
          </w:p>
          <w:p w:rsidR="00656C3A" w:rsidRPr="007D2589" w:rsidRDefault="00656C3A" w:rsidP="00656C3A">
            <w:pPr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</w:pPr>
            <w:r w:rsidRPr="007D2589">
              <w:rPr>
                <w:rFonts w:eastAsia="SimSun"/>
                <w:b/>
                <w:bCs/>
                <w:sz w:val="20"/>
                <w:szCs w:val="20"/>
                <w:u w:val="single"/>
                <w:lang w:val="kk-KZ" w:eastAsia="zh-CN"/>
              </w:rPr>
              <w:t>Методикалық ұсыныстар</w:t>
            </w:r>
            <w:r w:rsidRPr="007D2589">
              <w:rPr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 Өзіндік жұмыстың мақсаты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>студенттің лекция материалдарын игеру</w:t>
            </w:r>
            <w:r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барысында теориялық білімдерді қолдана отырып, ғылыми тұжырымдарын бекітуді, өз методикасын және зерттеп отырған </w:t>
            </w:r>
            <w:r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пән мазмұнына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>пікірін  қалыптастыру</w:t>
            </w:r>
            <w:r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. </w:t>
            </w:r>
          </w:p>
          <w:p w:rsidR="00656C3A" w:rsidRPr="007D2589" w:rsidRDefault="00656C3A" w:rsidP="00656C3A">
            <w:pPr>
              <w:widowControl w:val="0"/>
              <w:jc w:val="both"/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</w:pP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ab/>
              <w:t xml:space="preserve">Студент өзіндік жұмысын көпшілік алдында талқылауы </w:t>
            </w:r>
            <w:r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тілді сөйлеу мен жазу процесін 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шыңдалып, әрі </w:t>
            </w:r>
            <w:r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>ортада талқылап жатқан мазмұн бойынша</w:t>
            </w:r>
            <w:r w:rsidRPr="007D2589">
              <w:rPr>
                <w:rFonts w:eastAsia="Batang"/>
                <w:bCs/>
                <w:snapToGrid w:val="0"/>
                <w:sz w:val="20"/>
                <w:szCs w:val="20"/>
                <w:lang w:val="kk-KZ" w:eastAsia="ko-KR"/>
              </w:rPr>
              <w:t xml:space="preserve"> түсіну белсенділігі артады. СӨЖ тапсырмаларын орындауда студентке қойылатын басты талап студент жұмысты белгіленген уақытқа орындап, қорғауы керек. </w:t>
            </w:r>
          </w:p>
          <w:p w:rsidR="00656C3A" w:rsidRDefault="00656C3A" w:rsidP="00656C3A">
            <w:pPr>
              <w:rPr>
                <w:sz w:val="22"/>
                <w:szCs w:val="22"/>
                <w:lang w:val="kk-KZ" w:eastAsia="zh-CN"/>
              </w:rPr>
            </w:pPr>
          </w:p>
          <w:p w:rsidR="00656C3A" w:rsidRPr="00524C84" w:rsidRDefault="00656C3A" w:rsidP="00656C3A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Әдебиет: тізімі:</w:t>
            </w:r>
          </w:p>
          <w:p w:rsidR="00410C81" w:rsidRPr="00524C84" w:rsidRDefault="00656C3A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1.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 xml:space="preserve"> 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</w:t>
            </w:r>
            <w:r w:rsidR="00410C81" w:rsidRPr="00524C84">
              <w:rPr>
                <w:sz w:val="22"/>
                <w:szCs w:val="22"/>
                <w:lang w:val="kk-KZ"/>
              </w:rPr>
              <w:t>-2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="00410C81" w:rsidRPr="00524C84">
              <w:rPr>
                <w:sz w:val="22"/>
                <w:szCs w:val="22"/>
                <w:lang w:val="kk-KZ"/>
              </w:rPr>
              <w:t>2015</w:t>
            </w:r>
            <w:r w:rsidR="00410C81"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2.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新使用汉语课本练习册</w:t>
            </w:r>
            <w:r w:rsidRPr="00524C84">
              <w:rPr>
                <w:sz w:val="22"/>
                <w:szCs w:val="22"/>
                <w:lang w:val="kk-KZ"/>
              </w:rPr>
              <w:t>-2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。北京语言大学出版社。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3.</w:t>
            </w:r>
            <w:r>
              <w:rPr>
                <w:sz w:val="22"/>
                <w:szCs w:val="22"/>
                <w:lang w:val="kk-KZ"/>
              </w:rPr>
              <w:t xml:space="preserve">Қытай тілін оқыту әдісі / Алиханкызы Г. 2019 </w:t>
            </w:r>
          </w:p>
          <w:p w:rsidR="00410C81" w:rsidRPr="00524C84" w:rsidRDefault="00410C81" w:rsidP="00410C81">
            <w:pPr>
              <w:pStyle w:val="1"/>
              <w:spacing w:line="256" w:lineRule="auto"/>
              <w:ind w:left="60"/>
              <w:jc w:val="both"/>
              <w:rPr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/>
              </w:rPr>
              <w:t>4.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常用汉语部首。华语教学出版社。</w:t>
            </w:r>
            <w:r w:rsidRPr="00524C84">
              <w:rPr>
                <w:sz w:val="22"/>
                <w:szCs w:val="22"/>
                <w:lang w:val="kk-KZ"/>
              </w:rPr>
              <w:t>2017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  <w:bookmarkStart w:id="1" w:name="_GoBack"/>
            <w:bookmarkEnd w:id="1"/>
          </w:p>
          <w:p w:rsidR="00656C3A" w:rsidRDefault="00410C81" w:rsidP="00410C81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524C84">
              <w:rPr>
                <w:sz w:val="22"/>
                <w:szCs w:val="22"/>
                <w:lang w:val="kk-KZ" w:eastAsia="zh-CN"/>
              </w:rPr>
              <w:t>5.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524C84">
              <w:rPr>
                <w:sz w:val="22"/>
                <w:szCs w:val="22"/>
                <w:lang w:val="kk-KZ"/>
              </w:rPr>
              <w:t>2015</w:t>
            </w:r>
            <w:r w:rsidRPr="00524C84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A" w:rsidRPr="00B34913" w:rsidRDefault="00656C3A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6962F9">
        <w:rPr>
          <w:rFonts w:eastAsia="SimSun"/>
          <w:sz w:val="22"/>
          <w:szCs w:val="22"/>
          <w:lang w:val="kk-KZ"/>
        </w:rPr>
        <w:t xml:space="preserve">Ы.М. </w:t>
      </w:r>
      <w:r w:rsidRPr="007F54C7">
        <w:rPr>
          <w:rFonts w:eastAsia="SimSun"/>
          <w:sz w:val="22"/>
          <w:szCs w:val="22"/>
          <w:lang w:val="kk-KZ"/>
        </w:rPr>
        <w:t xml:space="preserve">Палтөре 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 А.</w:t>
      </w:r>
      <w:r w:rsidR="008A052E">
        <w:rPr>
          <w:rFonts w:eastAsia="SimSun"/>
          <w:sz w:val="22"/>
          <w:szCs w:val="22"/>
          <w:lang w:val="kk-KZ" w:eastAsia="en-US"/>
        </w:rPr>
        <w:t>Ж</w:t>
      </w:r>
      <w:r w:rsidRPr="007F54C7">
        <w:rPr>
          <w:rFonts w:eastAsia="SimSun"/>
          <w:sz w:val="22"/>
          <w:szCs w:val="22"/>
          <w:lang w:val="kk-KZ" w:eastAsia="en-US"/>
        </w:rPr>
        <w:t>.</w:t>
      </w:r>
      <w:r w:rsidR="008A052E">
        <w:rPr>
          <w:rFonts w:eastAsia="SimSun"/>
          <w:sz w:val="22"/>
          <w:szCs w:val="22"/>
          <w:lang w:val="kk-KZ" w:eastAsia="en-US"/>
        </w:rPr>
        <w:t xml:space="preserve"> Боранбаева</w:t>
      </w:r>
      <w:r w:rsidR="0027585C">
        <w:rPr>
          <w:rFonts w:eastAsia="SimSun"/>
          <w:sz w:val="22"/>
          <w:szCs w:val="22"/>
          <w:lang w:val="kk-KZ" w:eastAsia="en-US"/>
        </w:rPr>
        <w:t>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8A052E">
        <w:rPr>
          <w:rFonts w:eastAsia="SimSun"/>
          <w:sz w:val="22"/>
          <w:szCs w:val="22"/>
          <w:lang w:val="kk-KZ" w:eastAsia="en-US"/>
        </w:rPr>
        <w:t xml:space="preserve"> </w:t>
      </w:r>
      <w:r w:rsidR="008A052E" w:rsidRPr="007F54C7">
        <w:rPr>
          <w:rFonts w:eastAsia="SimSun"/>
          <w:sz w:val="22"/>
          <w:szCs w:val="22"/>
          <w:lang w:val="kk-KZ" w:eastAsia="en-US"/>
        </w:rPr>
        <w:t xml:space="preserve"> </w:t>
      </w:r>
      <w:r w:rsidR="008A052E" w:rsidRPr="008A052E">
        <w:rPr>
          <w:rFonts w:eastAsia="SimSun"/>
          <w:sz w:val="22"/>
          <w:szCs w:val="22"/>
          <w:lang w:val="kk-KZ" w:eastAsia="en-US"/>
        </w:rPr>
        <w:t>Е. А. Керімбаев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 xml:space="preserve">______________________ </w:t>
      </w:r>
      <w:r w:rsidR="008A052E">
        <w:rPr>
          <w:rFonts w:eastAsia="SimSun"/>
          <w:sz w:val="22"/>
          <w:szCs w:val="22"/>
          <w:lang w:val="kk-KZ" w:eastAsia="en-US"/>
        </w:rPr>
        <w:t xml:space="preserve"> Г. </w:t>
      </w:r>
      <w:r w:rsidR="004202BB">
        <w:rPr>
          <w:rFonts w:eastAsia="SimSun"/>
          <w:sz w:val="22"/>
          <w:szCs w:val="22"/>
          <w:lang w:val="kk-KZ" w:eastAsia="en-US"/>
        </w:rPr>
        <w:t xml:space="preserve">Алиханкызы </w:t>
      </w:r>
    </w:p>
    <w:p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572C7C"/>
    <w:multiLevelType w:val="hybridMultilevel"/>
    <w:tmpl w:val="536CB6D8"/>
    <w:lvl w:ilvl="0" w:tplc="536857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278F3"/>
    <w:rsid w:val="00040EF6"/>
    <w:rsid w:val="00056338"/>
    <w:rsid w:val="0007377D"/>
    <w:rsid w:val="00090A42"/>
    <w:rsid w:val="000B4A4F"/>
    <w:rsid w:val="000C37C7"/>
    <w:rsid w:val="000C494A"/>
    <w:rsid w:val="000C7EC1"/>
    <w:rsid w:val="000D6492"/>
    <w:rsid w:val="000E34DD"/>
    <w:rsid w:val="000F1E6A"/>
    <w:rsid w:val="000F53DB"/>
    <w:rsid w:val="00135B2C"/>
    <w:rsid w:val="001536EE"/>
    <w:rsid w:val="00155207"/>
    <w:rsid w:val="00160929"/>
    <w:rsid w:val="00172AB9"/>
    <w:rsid w:val="00192F05"/>
    <w:rsid w:val="001A022B"/>
    <w:rsid w:val="001A22F2"/>
    <w:rsid w:val="001A2D29"/>
    <w:rsid w:val="001B2C6A"/>
    <w:rsid w:val="001B311E"/>
    <w:rsid w:val="001D4109"/>
    <w:rsid w:val="001E36E8"/>
    <w:rsid w:val="001E4448"/>
    <w:rsid w:val="001E4BFF"/>
    <w:rsid w:val="001F0727"/>
    <w:rsid w:val="001F2AA2"/>
    <w:rsid w:val="002037AE"/>
    <w:rsid w:val="00205273"/>
    <w:rsid w:val="00213500"/>
    <w:rsid w:val="00225D82"/>
    <w:rsid w:val="0025203A"/>
    <w:rsid w:val="0026078E"/>
    <w:rsid w:val="0026172F"/>
    <w:rsid w:val="00263895"/>
    <w:rsid w:val="002655E7"/>
    <w:rsid w:val="002753AA"/>
    <w:rsid w:val="0027585C"/>
    <w:rsid w:val="0028029D"/>
    <w:rsid w:val="00283B4D"/>
    <w:rsid w:val="0028755C"/>
    <w:rsid w:val="00292083"/>
    <w:rsid w:val="00294E21"/>
    <w:rsid w:val="002A198F"/>
    <w:rsid w:val="002B0264"/>
    <w:rsid w:val="002B6B63"/>
    <w:rsid w:val="003219C4"/>
    <w:rsid w:val="00337F80"/>
    <w:rsid w:val="00346BA6"/>
    <w:rsid w:val="00371CBF"/>
    <w:rsid w:val="00372068"/>
    <w:rsid w:val="00373023"/>
    <w:rsid w:val="00380FCC"/>
    <w:rsid w:val="003960EC"/>
    <w:rsid w:val="003A1FD7"/>
    <w:rsid w:val="003B101E"/>
    <w:rsid w:val="003C3238"/>
    <w:rsid w:val="003E3E6B"/>
    <w:rsid w:val="003F060E"/>
    <w:rsid w:val="003F15F7"/>
    <w:rsid w:val="00407073"/>
    <w:rsid w:val="00410C81"/>
    <w:rsid w:val="004160DC"/>
    <w:rsid w:val="004202BB"/>
    <w:rsid w:val="00491B46"/>
    <w:rsid w:val="00494B07"/>
    <w:rsid w:val="004B6600"/>
    <w:rsid w:val="004B6952"/>
    <w:rsid w:val="004C6EEF"/>
    <w:rsid w:val="004F5EC0"/>
    <w:rsid w:val="004F7ABA"/>
    <w:rsid w:val="00507A46"/>
    <w:rsid w:val="00517442"/>
    <w:rsid w:val="00524C84"/>
    <w:rsid w:val="005359E9"/>
    <w:rsid w:val="0055104F"/>
    <w:rsid w:val="00555833"/>
    <w:rsid w:val="005601F5"/>
    <w:rsid w:val="005975EC"/>
    <w:rsid w:val="005B4AB9"/>
    <w:rsid w:val="005C2AC7"/>
    <w:rsid w:val="005C563E"/>
    <w:rsid w:val="005D6465"/>
    <w:rsid w:val="005E0DCD"/>
    <w:rsid w:val="005E4078"/>
    <w:rsid w:val="00612F35"/>
    <w:rsid w:val="00622887"/>
    <w:rsid w:val="0064030B"/>
    <w:rsid w:val="006545E3"/>
    <w:rsid w:val="00656C3A"/>
    <w:rsid w:val="00660604"/>
    <w:rsid w:val="00672B3E"/>
    <w:rsid w:val="006962F9"/>
    <w:rsid w:val="006B6561"/>
    <w:rsid w:val="006B6D6A"/>
    <w:rsid w:val="006C6D45"/>
    <w:rsid w:val="006D21E0"/>
    <w:rsid w:val="006D2F1D"/>
    <w:rsid w:val="006D60B7"/>
    <w:rsid w:val="006E38A7"/>
    <w:rsid w:val="006E5A50"/>
    <w:rsid w:val="006F77C3"/>
    <w:rsid w:val="0073096E"/>
    <w:rsid w:val="00737472"/>
    <w:rsid w:val="0074079B"/>
    <w:rsid w:val="00766E0F"/>
    <w:rsid w:val="0079599F"/>
    <w:rsid w:val="007C5719"/>
    <w:rsid w:val="007C7264"/>
    <w:rsid w:val="007D2589"/>
    <w:rsid w:val="007E01FB"/>
    <w:rsid w:val="007E7DF1"/>
    <w:rsid w:val="007F02B6"/>
    <w:rsid w:val="007F54C7"/>
    <w:rsid w:val="008038F4"/>
    <w:rsid w:val="00803E4F"/>
    <w:rsid w:val="00805C8F"/>
    <w:rsid w:val="00824611"/>
    <w:rsid w:val="0082474B"/>
    <w:rsid w:val="008434B4"/>
    <w:rsid w:val="008A052E"/>
    <w:rsid w:val="008D770E"/>
    <w:rsid w:val="008E21D0"/>
    <w:rsid w:val="008E3E37"/>
    <w:rsid w:val="008E5CCC"/>
    <w:rsid w:val="008F44D7"/>
    <w:rsid w:val="008F583F"/>
    <w:rsid w:val="008F7B8A"/>
    <w:rsid w:val="00912652"/>
    <w:rsid w:val="00917B1B"/>
    <w:rsid w:val="00935E88"/>
    <w:rsid w:val="00937420"/>
    <w:rsid w:val="00950F6F"/>
    <w:rsid w:val="00963B2A"/>
    <w:rsid w:val="00966F22"/>
    <w:rsid w:val="0099724C"/>
    <w:rsid w:val="009C095D"/>
    <w:rsid w:val="009D7117"/>
    <w:rsid w:val="009E1146"/>
    <w:rsid w:val="00A34351"/>
    <w:rsid w:val="00A37F78"/>
    <w:rsid w:val="00A50953"/>
    <w:rsid w:val="00A5408B"/>
    <w:rsid w:val="00A672BD"/>
    <w:rsid w:val="00A700B4"/>
    <w:rsid w:val="00A94F85"/>
    <w:rsid w:val="00A97E0B"/>
    <w:rsid w:val="00AB52C7"/>
    <w:rsid w:val="00AD1040"/>
    <w:rsid w:val="00AD11CF"/>
    <w:rsid w:val="00AE0C74"/>
    <w:rsid w:val="00AE16A7"/>
    <w:rsid w:val="00AE477B"/>
    <w:rsid w:val="00AF4F21"/>
    <w:rsid w:val="00AF7526"/>
    <w:rsid w:val="00B03FC5"/>
    <w:rsid w:val="00B05359"/>
    <w:rsid w:val="00B11D51"/>
    <w:rsid w:val="00B34913"/>
    <w:rsid w:val="00B54183"/>
    <w:rsid w:val="00B65437"/>
    <w:rsid w:val="00B72CC8"/>
    <w:rsid w:val="00B9483F"/>
    <w:rsid w:val="00BA6EEA"/>
    <w:rsid w:val="00BC2E03"/>
    <w:rsid w:val="00BD2697"/>
    <w:rsid w:val="00BD2868"/>
    <w:rsid w:val="00BE1B17"/>
    <w:rsid w:val="00C157C2"/>
    <w:rsid w:val="00C47C6B"/>
    <w:rsid w:val="00C52A63"/>
    <w:rsid w:val="00C655B8"/>
    <w:rsid w:val="00C8195A"/>
    <w:rsid w:val="00C9469F"/>
    <w:rsid w:val="00CA3780"/>
    <w:rsid w:val="00CA7EBD"/>
    <w:rsid w:val="00CC2CB4"/>
    <w:rsid w:val="00CD7237"/>
    <w:rsid w:val="00CF547B"/>
    <w:rsid w:val="00D24EC9"/>
    <w:rsid w:val="00D34F10"/>
    <w:rsid w:val="00D35A45"/>
    <w:rsid w:val="00D35EF4"/>
    <w:rsid w:val="00D43E40"/>
    <w:rsid w:val="00D634FD"/>
    <w:rsid w:val="00D66286"/>
    <w:rsid w:val="00DC5889"/>
    <w:rsid w:val="00DD37CA"/>
    <w:rsid w:val="00E10416"/>
    <w:rsid w:val="00E21ABC"/>
    <w:rsid w:val="00E23564"/>
    <w:rsid w:val="00E25AC1"/>
    <w:rsid w:val="00E307DA"/>
    <w:rsid w:val="00E321F2"/>
    <w:rsid w:val="00E45E45"/>
    <w:rsid w:val="00E563C9"/>
    <w:rsid w:val="00E600E6"/>
    <w:rsid w:val="00E61393"/>
    <w:rsid w:val="00E65F50"/>
    <w:rsid w:val="00E73A0A"/>
    <w:rsid w:val="00E75EE9"/>
    <w:rsid w:val="00E86F2C"/>
    <w:rsid w:val="00E91595"/>
    <w:rsid w:val="00EA2C55"/>
    <w:rsid w:val="00EA472C"/>
    <w:rsid w:val="00EA70DE"/>
    <w:rsid w:val="00EB2AFA"/>
    <w:rsid w:val="00EB715F"/>
    <w:rsid w:val="00ED7D5D"/>
    <w:rsid w:val="00EE7043"/>
    <w:rsid w:val="00EF3316"/>
    <w:rsid w:val="00F03284"/>
    <w:rsid w:val="00F15515"/>
    <w:rsid w:val="00F16703"/>
    <w:rsid w:val="00F2132D"/>
    <w:rsid w:val="00F331AE"/>
    <w:rsid w:val="00F418FB"/>
    <w:rsid w:val="00F43F7C"/>
    <w:rsid w:val="00F71B3E"/>
    <w:rsid w:val="00F77ABE"/>
    <w:rsid w:val="00F91E09"/>
    <w:rsid w:val="00FA0BE7"/>
    <w:rsid w:val="00FA27A3"/>
    <w:rsid w:val="00FA53A8"/>
    <w:rsid w:val="00FA6C48"/>
    <w:rsid w:val="00FE6C5F"/>
    <w:rsid w:val="00FE7C23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E688-F088-44D9-81F1-D271ACBE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2021-10-01T21:25:00Z</dcterms:created>
  <dcterms:modified xsi:type="dcterms:W3CDTF">2021-10-09T23:45:00Z</dcterms:modified>
</cp:coreProperties>
</file>